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2A7C" w14:textId="77777777" w:rsidR="00711F8F" w:rsidRDefault="00711F8F" w:rsidP="00A32E59">
      <w:pPr>
        <w:pStyle w:val="Normlnweb"/>
        <w:spacing w:before="0" w:beforeAutospacing="0" w:after="0" w:afterAutospacing="0"/>
        <w:jc w:val="center"/>
        <w:rPr>
          <w:rStyle w:val="Siln"/>
          <w:rFonts w:ascii="Calibri" w:eastAsiaTheme="majorEastAsia" w:hAnsi="Calibri" w:cs="Calibri"/>
          <w:color w:val="000000"/>
          <w:sz w:val="32"/>
          <w:szCs w:val="32"/>
        </w:rPr>
      </w:pPr>
    </w:p>
    <w:p w14:paraId="086ADE91" w14:textId="71920AFB" w:rsidR="00904663" w:rsidRPr="00A32E59" w:rsidRDefault="00904663" w:rsidP="00A32E59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A32E59">
        <w:rPr>
          <w:rStyle w:val="Siln"/>
          <w:rFonts w:ascii="Calibri" w:eastAsiaTheme="majorEastAsia" w:hAnsi="Calibri" w:cs="Calibri"/>
          <w:color w:val="000000"/>
          <w:sz w:val="32"/>
          <w:szCs w:val="32"/>
        </w:rPr>
        <w:t>Výstaviště Praha uzavřelo rok 2025 se ziskem. Návštěvnost obou areálů rostla a pokračovaly významné investice do jejich rozvoje</w:t>
      </w:r>
    </w:p>
    <w:p w14:paraId="5255D9AE" w14:textId="77777777" w:rsidR="00A32E59" w:rsidRDefault="00A32E59" w:rsidP="00A32E59">
      <w:pPr>
        <w:pStyle w:val="Normlnweb"/>
        <w:spacing w:before="0" w:beforeAutospacing="0" w:after="0" w:afterAutospacing="0"/>
        <w:jc w:val="both"/>
        <w:rPr>
          <w:rStyle w:val="Siln"/>
          <w:rFonts w:ascii="Calibri" w:eastAsiaTheme="majorEastAsia" w:hAnsi="Calibri" w:cs="Calibri"/>
          <w:color w:val="000000"/>
          <w:sz w:val="22"/>
          <w:szCs w:val="22"/>
        </w:rPr>
      </w:pPr>
    </w:p>
    <w:p w14:paraId="7D76B9F1" w14:textId="77777777" w:rsidR="00711F8F" w:rsidRDefault="00711F8F" w:rsidP="00A32E59">
      <w:pPr>
        <w:pStyle w:val="Normlnweb"/>
        <w:spacing w:before="0" w:beforeAutospacing="0" w:after="0" w:afterAutospacing="0"/>
        <w:jc w:val="both"/>
        <w:rPr>
          <w:rStyle w:val="Siln"/>
          <w:rFonts w:ascii="Calibri" w:eastAsiaTheme="majorEastAsia" w:hAnsi="Calibri" w:cs="Calibri"/>
          <w:color w:val="000000"/>
          <w:sz w:val="22"/>
          <w:szCs w:val="22"/>
        </w:rPr>
      </w:pPr>
    </w:p>
    <w:p w14:paraId="68A06DE3" w14:textId="10AB775D" w:rsidR="00A406EA" w:rsidRDefault="00904663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Praha, </w:t>
      </w:r>
      <w:r w:rsidR="00A32E59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červen 2026 </w:t>
      </w:r>
      <w:r w:rsidRPr="00A32E59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="00A406EA" w:rsidRPr="00A51A92">
        <w:rPr>
          <w:rFonts w:ascii="Calibri" w:hAnsi="Calibri" w:cs="Calibri"/>
          <w:color w:val="000000"/>
          <w:sz w:val="22"/>
          <w:szCs w:val="22"/>
        </w:rPr>
        <w:t>Společnost Výstaviště Praha, a.s., která spravuje areály Výstaviště Praha a</w:t>
      </w:r>
      <w:r w:rsidR="00A51A92">
        <w:rPr>
          <w:rFonts w:ascii="Calibri" w:hAnsi="Calibri" w:cs="Calibri"/>
          <w:color w:val="000000"/>
          <w:sz w:val="22"/>
          <w:szCs w:val="22"/>
        </w:rPr>
        <w:t> </w:t>
      </w:r>
      <w:r w:rsidR="00A406EA" w:rsidRPr="00A51A92">
        <w:rPr>
          <w:rFonts w:ascii="Calibri" w:hAnsi="Calibri" w:cs="Calibri"/>
          <w:color w:val="000000"/>
          <w:sz w:val="22"/>
          <w:szCs w:val="22"/>
        </w:rPr>
        <w:t>Holešovické tržnice, uzavřela rok 2025 se ziskem 4,3 milionu korun. Vyplývá to z výroční zprávy schválené Radou hlavního města Prahy.</w:t>
      </w:r>
      <w:r w:rsidR="00A406EA" w:rsidRPr="00A406E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406EA" w:rsidRPr="00A32E59">
        <w:rPr>
          <w:rFonts w:ascii="Calibri" w:hAnsi="Calibri" w:cs="Calibri"/>
          <w:color w:val="000000"/>
          <w:sz w:val="22"/>
          <w:szCs w:val="22"/>
        </w:rPr>
        <w:t>Navzdory pokračujícím rozsáhlým rekonstrukcím a investicím do rozvoje obou městských areálů se podařilo dosáhnout pozitivního hospodářského výsledku, rekordních příjmů z</w:t>
      </w:r>
      <w:r w:rsidR="00A406EA">
        <w:rPr>
          <w:rFonts w:ascii="Calibri" w:hAnsi="Calibri" w:cs="Calibri"/>
          <w:color w:val="000000"/>
          <w:sz w:val="22"/>
          <w:szCs w:val="22"/>
        </w:rPr>
        <w:t> </w:t>
      </w:r>
      <w:r w:rsidR="00A406EA" w:rsidRPr="00A32E59">
        <w:rPr>
          <w:rFonts w:ascii="Calibri" w:hAnsi="Calibri" w:cs="Calibri"/>
          <w:color w:val="000000"/>
          <w:sz w:val="22"/>
          <w:szCs w:val="22"/>
        </w:rPr>
        <w:t>pronájmů a sportovišť a zároveň výrazně zvýšit návštěvnost.</w:t>
      </w:r>
    </w:p>
    <w:p w14:paraId="775DF266" w14:textId="77777777" w:rsidR="00A32E59" w:rsidRPr="00A32E59" w:rsidRDefault="00A32E59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9FC35E" w14:textId="77777777" w:rsidR="00904663" w:rsidRPr="00A32E59" w:rsidRDefault="00904663" w:rsidP="00A32E59">
      <w:pPr>
        <w:pStyle w:val="Nadpis3"/>
        <w:spacing w:before="0"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2E59">
        <w:rPr>
          <w:rFonts w:ascii="Calibri" w:hAnsi="Calibri" w:cs="Calibri"/>
          <w:b/>
          <w:bCs/>
          <w:color w:val="000000"/>
          <w:sz w:val="22"/>
          <w:szCs w:val="22"/>
        </w:rPr>
        <w:t>Stabilní hospodaření i během rozsáhlé transformace</w:t>
      </w:r>
    </w:p>
    <w:p w14:paraId="0716ABA4" w14:textId="5C06DEC2" w:rsidR="00904663" w:rsidRPr="00A32E59" w:rsidRDefault="00904663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Společnost v roce 2025 dosáhla celkových výnosů ve výši 395,4 milionu korun a hospodářského výsledku po zdanění ve výši 4</w:t>
      </w:r>
      <w:r w:rsidR="00673B5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32E59">
        <w:rPr>
          <w:rFonts w:ascii="Calibri" w:hAnsi="Calibri" w:cs="Calibri"/>
          <w:color w:val="000000"/>
          <w:sz w:val="22"/>
          <w:szCs w:val="22"/>
        </w:rPr>
        <w:t xml:space="preserve">281 </w:t>
      </w:r>
      <w:r w:rsidR="00673B5B">
        <w:rPr>
          <w:rFonts w:ascii="Calibri" w:hAnsi="Calibri" w:cs="Calibri"/>
          <w:color w:val="000000"/>
          <w:sz w:val="22"/>
          <w:szCs w:val="22"/>
        </w:rPr>
        <w:t>tis.</w:t>
      </w:r>
      <w:r w:rsidRPr="00A32E59">
        <w:rPr>
          <w:rFonts w:ascii="Calibri" w:hAnsi="Calibri" w:cs="Calibri"/>
          <w:color w:val="000000"/>
          <w:sz w:val="22"/>
          <w:szCs w:val="22"/>
        </w:rPr>
        <w:t xml:space="preserve"> korun. Významným faktorem byly rekordní výnosy z</w:t>
      </w:r>
      <w:r w:rsidR="00012ACD">
        <w:rPr>
          <w:rFonts w:ascii="Calibri" w:hAnsi="Calibri" w:cs="Calibri"/>
          <w:color w:val="000000"/>
          <w:sz w:val="22"/>
          <w:szCs w:val="22"/>
        </w:rPr>
        <w:t> </w:t>
      </w:r>
      <w:r w:rsidRPr="00A32E59">
        <w:rPr>
          <w:rFonts w:ascii="Calibri" w:hAnsi="Calibri" w:cs="Calibri"/>
          <w:color w:val="000000"/>
          <w:sz w:val="22"/>
          <w:szCs w:val="22"/>
        </w:rPr>
        <w:t>krátkodobých a dlouhodobých pronájmů a provozu sportovišť, které dosáhly celkem 156,7 milionu korun.</w:t>
      </w:r>
    </w:p>
    <w:p w14:paraId="39F2B87E" w14:textId="77777777" w:rsidR="00A32E59" w:rsidRDefault="00A32E59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FD986D" w14:textId="28D9115B" w:rsidR="00904663" w:rsidRPr="00A32E59" w:rsidRDefault="00904663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Pozitivně se do výsledků promítly také nižší náklady na energie, zatímco na straně nákladů se projevil zejména rozvoj provozu Nové Spirály a posílení personálního zajištění. Nájemné odvedené hlavnímu městu Praze vzrostlo meziročně o téměř 17 % a dosáhlo 36 milionů korun.</w:t>
      </w:r>
      <w:r w:rsidR="00907DA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32E59">
        <w:rPr>
          <w:rFonts w:ascii="Calibri" w:hAnsi="Calibri" w:cs="Calibri"/>
          <w:color w:val="000000"/>
          <w:sz w:val="22"/>
          <w:szCs w:val="22"/>
        </w:rPr>
        <w:t>Rok 2025 tak potvrdil, že společnost dokáže úspěšně zvládat náročné období rozsáhlých investic a současně udržet ekonomickou stabilitu.</w:t>
      </w:r>
    </w:p>
    <w:p w14:paraId="21906579" w14:textId="77777777" w:rsidR="00A32E59" w:rsidRDefault="00A32E59" w:rsidP="00A32E59">
      <w:pPr>
        <w:pStyle w:val="Nadpis3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CD6C87" w14:textId="2F9C7DBC" w:rsidR="00904663" w:rsidRPr="00A32E59" w:rsidRDefault="00904663" w:rsidP="00A32E59">
      <w:pPr>
        <w:pStyle w:val="Nadpis3"/>
        <w:spacing w:before="0"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2E59">
        <w:rPr>
          <w:rFonts w:ascii="Calibri" w:hAnsi="Calibri" w:cs="Calibri"/>
          <w:b/>
          <w:bCs/>
          <w:color w:val="000000"/>
          <w:sz w:val="22"/>
          <w:szCs w:val="22"/>
        </w:rPr>
        <w:t>Rekordní návštěvnost obou areálů</w:t>
      </w:r>
    </w:p>
    <w:p w14:paraId="36C97C91" w14:textId="77777777" w:rsidR="00904663" w:rsidRPr="00A32E59" w:rsidRDefault="00904663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A32E59">
        <w:rPr>
          <w:rFonts w:ascii="Calibri" w:hAnsi="Calibri" w:cs="Calibri"/>
          <w:i/>
          <w:iCs/>
          <w:color w:val="000000"/>
          <w:sz w:val="22"/>
          <w:szCs w:val="22"/>
        </w:rPr>
        <w:t>Oba areály zaznamenaly v roce 2025 významný růst návštěvnosti.</w:t>
      </w:r>
    </w:p>
    <w:p w14:paraId="0AC998AD" w14:textId="77777777" w:rsidR="00A32E59" w:rsidRDefault="00A32E59" w:rsidP="00A32E59">
      <w:pPr>
        <w:pStyle w:val="Normlnweb"/>
        <w:spacing w:before="0" w:beforeAutospacing="0" w:after="0" w:afterAutospacing="0"/>
        <w:jc w:val="both"/>
        <w:rPr>
          <w:rStyle w:val="Siln"/>
          <w:rFonts w:ascii="Calibri" w:eastAsiaTheme="majorEastAsia" w:hAnsi="Calibri" w:cs="Calibri"/>
          <w:color w:val="000000"/>
          <w:sz w:val="22"/>
          <w:szCs w:val="22"/>
        </w:rPr>
      </w:pPr>
    </w:p>
    <w:p w14:paraId="6ABC9460" w14:textId="69375520" w:rsidR="00904663" w:rsidRPr="00A32E59" w:rsidRDefault="00904663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Výstaviště Praha</w:t>
      </w:r>
      <w:r w:rsidRPr="00A32E59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32E59">
        <w:rPr>
          <w:rFonts w:ascii="Calibri" w:hAnsi="Calibri" w:cs="Calibri"/>
          <w:color w:val="000000"/>
          <w:sz w:val="22"/>
          <w:szCs w:val="22"/>
        </w:rPr>
        <w:t>navštívilo téměř</w:t>
      </w:r>
      <w:r w:rsidRPr="00A32E59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673B5B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2,97 milionu lidí</w:t>
      </w:r>
      <w:r w:rsidRPr="00673B5B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Pr="00A32E59">
        <w:rPr>
          <w:rFonts w:ascii="Calibri" w:hAnsi="Calibri" w:cs="Calibri"/>
          <w:color w:val="000000"/>
          <w:sz w:val="22"/>
          <w:szCs w:val="22"/>
        </w:rPr>
        <w:t xml:space="preserve"> což představuje meziroční nárůst o 17,7 %. Více než 2,16 milionu návštěv trvalo déle než 20 minut. Nejsilnějším měsícem byl březen s 335 867 návštěvami, mezi nejnavštěvovanější období patřily také červen a říjen. Nejvyšší jednodenní návštěvnost byla zaznamenána 8. března, kdy do areálu dorazilo 28 760 návštěvníků. Nejvíce lidí přichází na Výstaviště tradičně v sobotu odpoledne.</w:t>
      </w:r>
    </w:p>
    <w:p w14:paraId="5AEA4A75" w14:textId="77777777" w:rsidR="00A32E59" w:rsidRDefault="00A32E59" w:rsidP="00A32E59">
      <w:pPr>
        <w:pStyle w:val="Normlnweb"/>
        <w:spacing w:before="0" w:beforeAutospacing="0" w:after="0" w:afterAutospacing="0"/>
        <w:jc w:val="both"/>
        <w:rPr>
          <w:rStyle w:val="Siln"/>
          <w:rFonts w:ascii="Calibri" w:eastAsiaTheme="majorEastAsia" w:hAnsi="Calibri" w:cs="Calibri"/>
          <w:color w:val="000000"/>
          <w:sz w:val="22"/>
          <w:szCs w:val="22"/>
        </w:rPr>
      </w:pPr>
    </w:p>
    <w:p w14:paraId="5F950E93" w14:textId="3B919412" w:rsidR="00904663" w:rsidRPr="00A32E59" w:rsidRDefault="00904663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Holešovická tržnice</w:t>
      </w:r>
      <w:r w:rsidRPr="00A32E59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32E59">
        <w:rPr>
          <w:rFonts w:ascii="Calibri" w:hAnsi="Calibri" w:cs="Calibri"/>
          <w:color w:val="000000"/>
          <w:sz w:val="22"/>
          <w:szCs w:val="22"/>
        </w:rPr>
        <w:t>přivítala celkem</w:t>
      </w:r>
      <w:r w:rsidRPr="00A32E59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673B5B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2,99 milionu návštěv</w:t>
      </w:r>
      <w:r w:rsidRPr="00A32E59">
        <w:rPr>
          <w:rFonts w:ascii="Calibri" w:hAnsi="Calibri" w:cs="Calibri"/>
          <w:color w:val="000000"/>
          <w:sz w:val="22"/>
          <w:szCs w:val="22"/>
        </w:rPr>
        <w:t>, z nichž 1,73 milionu představovaly středně dlouhé a dlouhé návštěvy. Oproti předchozímu roku jde o meziroční růst o 9,8 %, a to navzdory zpřísněné metodice měření. Nejvyšší návštěvnost zaznamenala Tržnice v září, následovaná červencem a říjnem. Rekordním dnem byl 30. říjen s 13 534 návštěvníky. Největší koncentrace návštěvníků připadá pravidelně na čtvrteční podvečery.</w:t>
      </w:r>
    </w:p>
    <w:p w14:paraId="39C32409" w14:textId="77777777" w:rsidR="00A32E59" w:rsidRDefault="00A32E59" w:rsidP="00A32E59">
      <w:pPr>
        <w:pStyle w:val="Nadpis3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45D0639" w14:textId="06DBCFE4" w:rsidR="00904663" w:rsidRPr="00A32E59" w:rsidRDefault="00904663" w:rsidP="00A32E59">
      <w:pPr>
        <w:pStyle w:val="Nadpis3"/>
        <w:spacing w:before="0"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2E59">
        <w:rPr>
          <w:rFonts w:ascii="Calibri" w:hAnsi="Calibri" w:cs="Calibri"/>
          <w:b/>
          <w:bCs/>
          <w:color w:val="000000"/>
          <w:sz w:val="22"/>
          <w:szCs w:val="22"/>
        </w:rPr>
        <w:t>Téměř tři stovky akcí během roku</w:t>
      </w:r>
    </w:p>
    <w:p w14:paraId="2FC4BD55" w14:textId="294F6BF6" w:rsidR="00904663" w:rsidRPr="00A32E59" w:rsidRDefault="00904663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V průběhu roku poskytly oba areály zázemí celkem</w:t>
      </w:r>
      <w:r w:rsidRPr="00A32E59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F409F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292 kulturním, společenským, sportovním a</w:t>
      </w:r>
      <w:r w:rsidR="00012ACD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 </w:t>
      </w:r>
      <w:r w:rsidRPr="009F409F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výstavním akcím</w:t>
      </w:r>
      <w:r w:rsidRPr="00A32E59">
        <w:rPr>
          <w:rFonts w:ascii="Calibri" w:hAnsi="Calibri" w:cs="Calibri"/>
          <w:color w:val="000000"/>
          <w:sz w:val="22"/>
          <w:szCs w:val="22"/>
        </w:rPr>
        <w:t>. Výstaviště hostilo 191 akcí, Holešovická tržnice 101 akcí. Obchodní plán společnosti byl překročen ve všech sledovaných parametrech a celkové plnění dosáhlo 110 %.</w:t>
      </w:r>
    </w:p>
    <w:p w14:paraId="53B921C8" w14:textId="77777777" w:rsidR="00A32E59" w:rsidRDefault="00A32E59" w:rsidP="00A32E59">
      <w:pPr>
        <w:pStyle w:val="Nadpis4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9A02CB0" w14:textId="0E4A4EAE" w:rsidR="00904663" w:rsidRPr="00A32E59" w:rsidRDefault="00904663" w:rsidP="00A32E59">
      <w:pPr>
        <w:pStyle w:val="Nadpis4"/>
        <w:spacing w:before="0"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2E59">
        <w:rPr>
          <w:rFonts w:ascii="Calibri" w:hAnsi="Calibri" w:cs="Calibri"/>
          <w:b/>
          <w:bCs/>
          <w:color w:val="000000"/>
          <w:sz w:val="22"/>
          <w:szCs w:val="22"/>
        </w:rPr>
        <w:t>Výstaviště Praha</w:t>
      </w:r>
    </w:p>
    <w:p w14:paraId="00DF285E" w14:textId="77777777" w:rsidR="00904663" w:rsidRPr="00A32E59" w:rsidRDefault="00904663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Mezi nejvýznamnější vlastní akce roku patřily:</w:t>
      </w:r>
    </w:p>
    <w:p w14:paraId="0C1C5C1E" w14:textId="77777777" w:rsidR="00904663" w:rsidRPr="00A32E59" w:rsidRDefault="00904663" w:rsidP="00A32E5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Prague Bike Fest, největší cyklistický festival v České republice,</w:t>
      </w:r>
    </w:p>
    <w:p w14:paraId="3706A6B1" w14:textId="77777777" w:rsidR="00904663" w:rsidRPr="00A32E59" w:rsidRDefault="00904663" w:rsidP="00A32E5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 xml:space="preserve">Maker </w:t>
      </w:r>
      <w:proofErr w:type="spellStart"/>
      <w:r w:rsidRPr="00A32E59">
        <w:rPr>
          <w:rFonts w:ascii="Calibri" w:hAnsi="Calibri" w:cs="Calibri"/>
          <w:color w:val="000000"/>
          <w:sz w:val="22"/>
          <w:szCs w:val="22"/>
        </w:rPr>
        <w:t>Faire</w:t>
      </w:r>
      <w:proofErr w:type="spellEnd"/>
      <w:r w:rsidRPr="00A32E59">
        <w:rPr>
          <w:rFonts w:ascii="Calibri" w:hAnsi="Calibri" w:cs="Calibri"/>
          <w:color w:val="000000"/>
          <w:sz w:val="22"/>
          <w:szCs w:val="22"/>
        </w:rPr>
        <w:t xml:space="preserve"> Prague, mezinárodní přehlídka kreativity, technologií a inovací,</w:t>
      </w:r>
    </w:p>
    <w:p w14:paraId="1535B7B2" w14:textId="77777777" w:rsidR="00904663" w:rsidRPr="00A32E59" w:rsidRDefault="00904663" w:rsidP="00A32E5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A32E59">
        <w:rPr>
          <w:rFonts w:ascii="Calibri" w:hAnsi="Calibri" w:cs="Calibri"/>
          <w:color w:val="000000"/>
          <w:sz w:val="22"/>
          <w:szCs w:val="22"/>
        </w:rPr>
        <w:t>NeverMore</w:t>
      </w:r>
      <w:proofErr w:type="spellEnd"/>
      <w:r w:rsidRPr="00A32E59">
        <w:rPr>
          <w:rFonts w:ascii="Calibri" w:hAnsi="Calibri" w:cs="Calibri"/>
          <w:color w:val="000000"/>
          <w:sz w:val="22"/>
          <w:szCs w:val="22"/>
        </w:rPr>
        <w:t xml:space="preserve"> 68, největší občanská připomínka okupace Československa v roce 1968,</w:t>
      </w:r>
    </w:p>
    <w:p w14:paraId="48D4EC4C" w14:textId="77777777" w:rsidR="00904663" w:rsidRPr="00A32E59" w:rsidRDefault="00904663" w:rsidP="00A32E5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Týden hrdinů zaměřený na bezpečnost a krizovou připravenost.</w:t>
      </w:r>
    </w:p>
    <w:p w14:paraId="6431E12A" w14:textId="77777777" w:rsidR="00A32E59" w:rsidRDefault="00A32E59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B7A0823" w14:textId="57940287" w:rsidR="00904663" w:rsidRPr="00A32E59" w:rsidRDefault="00904663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lastRenderedPageBreak/>
        <w:t>Úspěšně pokračoval také program Nové Spirály, kde se uskutečnilo 53 produkcí s průměrnou návštěvností 80 %. K nejúspěšnějším projektům patřily Madisonské mosty nebo koncerty Anety Langerové, Vojtěcha Dyka a Pavla Černocha.</w:t>
      </w:r>
    </w:p>
    <w:p w14:paraId="3E6CBD31" w14:textId="77777777" w:rsidR="00012ACD" w:rsidRDefault="00012ACD" w:rsidP="00A32E59">
      <w:pPr>
        <w:pStyle w:val="Nadpis4"/>
        <w:spacing w:before="0"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396E91B" w14:textId="66ED734A" w:rsidR="00904663" w:rsidRPr="00A32E59" w:rsidRDefault="00904663" w:rsidP="00A32E59">
      <w:pPr>
        <w:pStyle w:val="Nadpis4"/>
        <w:spacing w:before="0"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2E59">
        <w:rPr>
          <w:rFonts w:ascii="Calibri" w:hAnsi="Calibri" w:cs="Calibri"/>
          <w:b/>
          <w:bCs/>
          <w:color w:val="000000"/>
          <w:sz w:val="22"/>
          <w:szCs w:val="22"/>
        </w:rPr>
        <w:t>Holešovická tržnice</w:t>
      </w:r>
    </w:p>
    <w:p w14:paraId="4F7961BC" w14:textId="77777777" w:rsidR="00904663" w:rsidRPr="00A32E59" w:rsidRDefault="00904663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Vlastní program Tržnice zahrnoval 34 akcí. Největší zájem vzbudily:</w:t>
      </w:r>
    </w:p>
    <w:p w14:paraId="7EA75A96" w14:textId="77777777" w:rsidR="00904663" w:rsidRPr="00A32E59" w:rsidRDefault="00904663" w:rsidP="00A32E59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oslavy 130 let areálu bývalých městských jatek,</w:t>
      </w:r>
    </w:p>
    <w:p w14:paraId="754B1EE8" w14:textId="77777777" w:rsidR="00904663" w:rsidRPr="00A32E59" w:rsidRDefault="00904663" w:rsidP="00A32E59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Mexický svátek mrtvých s návštěvností přes 10 tisíc lidí,</w:t>
      </w:r>
    </w:p>
    <w:p w14:paraId="5DED9235" w14:textId="77777777" w:rsidR="00904663" w:rsidRPr="00A32E59" w:rsidRDefault="00904663" w:rsidP="00A32E59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adventní a vánoční program,</w:t>
      </w:r>
    </w:p>
    <w:p w14:paraId="7E0ED2B1" w14:textId="77777777" w:rsidR="00904663" w:rsidRPr="00A32E59" w:rsidRDefault="00904663" w:rsidP="00A32E59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gastronomické projekty Pastrami Pop-Up a Pizza! Pizza! Pop-Up,</w:t>
      </w:r>
    </w:p>
    <w:p w14:paraId="19B5CF88" w14:textId="77777777" w:rsidR="00904663" w:rsidRPr="00A32E59" w:rsidRDefault="00904663" w:rsidP="00A32E59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 xml:space="preserve">Den řezníků a nově také </w:t>
      </w:r>
      <w:proofErr w:type="spellStart"/>
      <w:r w:rsidRPr="00A32E59">
        <w:rPr>
          <w:rFonts w:ascii="Calibri" w:hAnsi="Calibri" w:cs="Calibri"/>
          <w:color w:val="000000"/>
          <w:sz w:val="22"/>
          <w:szCs w:val="22"/>
        </w:rPr>
        <w:t>Negroni</w:t>
      </w:r>
      <w:proofErr w:type="spellEnd"/>
      <w:r w:rsidRPr="00A32E5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A32E59">
        <w:rPr>
          <w:rFonts w:ascii="Calibri" w:hAnsi="Calibri" w:cs="Calibri"/>
          <w:color w:val="000000"/>
          <w:sz w:val="22"/>
          <w:szCs w:val="22"/>
        </w:rPr>
        <w:t>Week</w:t>
      </w:r>
      <w:proofErr w:type="spellEnd"/>
      <w:r w:rsidRPr="00A32E59">
        <w:rPr>
          <w:rFonts w:ascii="Calibri" w:hAnsi="Calibri" w:cs="Calibri"/>
          <w:color w:val="000000"/>
          <w:sz w:val="22"/>
          <w:szCs w:val="22"/>
        </w:rPr>
        <w:t>.</w:t>
      </w:r>
    </w:p>
    <w:p w14:paraId="6E0A455E" w14:textId="77777777" w:rsidR="00A32E59" w:rsidRDefault="00A32E59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E75837" w14:textId="31BB0061" w:rsidR="00904663" w:rsidRPr="00A32E59" w:rsidRDefault="00904663" w:rsidP="00012ACD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Holešovická tržnice dále posilovala svou pozici významného gastronomického a kulturního centra Prahy a rozvíjela spolupráci s místními podnikateli, kulturními institucemi i školami.</w:t>
      </w:r>
    </w:p>
    <w:p w14:paraId="6AFF19F7" w14:textId="77777777" w:rsidR="00A32E59" w:rsidRDefault="00A32E59" w:rsidP="00012ACD">
      <w:pPr>
        <w:pStyle w:val="Nadpis3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C301E95" w14:textId="1B140B38" w:rsidR="00904663" w:rsidRPr="00A32E59" w:rsidRDefault="00904663" w:rsidP="00012ACD">
      <w:pPr>
        <w:pStyle w:val="Nadpis3"/>
        <w:spacing w:before="0"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2E59">
        <w:rPr>
          <w:rFonts w:ascii="Calibri" w:hAnsi="Calibri" w:cs="Calibri"/>
          <w:b/>
          <w:bCs/>
          <w:color w:val="000000"/>
          <w:sz w:val="22"/>
          <w:szCs w:val="22"/>
        </w:rPr>
        <w:t>Investice pokračují</w:t>
      </w:r>
    </w:p>
    <w:p w14:paraId="7B4952A5" w14:textId="0813392B" w:rsidR="00904663" w:rsidRPr="00A32E59" w:rsidRDefault="00904663" w:rsidP="00012ACD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Přestože objem investic meziročně poklesl, pokračovala řada důležitých projektů.</w:t>
      </w:r>
      <w:r w:rsidR="009F409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32E59">
        <w:rPr>
          <w:rFonts w:ascii="Calibri" w:hAnsi="Calibri" w:cs="Calibri"/>
          <w:color w:val="000000"/>
          <w:sz w:val="22"/>
          <w:szCs w:val="22"/>
        </w:rPr>
        <w:t>Na Výstavišti bylo investováno více než 80 milionů korun, zejména do rekonstrukcí technické infrastruktury, veřejného osvětlení, pavilonů, parkovacích ploch a revitalizace Lapidária.</w:t>
      </w:r>
      <w:r w:rsidR="00012AC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32E59">
        <w:rPr>
          <w:rFonts w:ascii="Calibri" w:hAnsi="Calibri" w:cs="Calibri"/>
          <w:color w:val="000000"/>
          <w:sz w:val="22"/>
          <w:szCs w:val="22"/>
        </w:rPr>
        <w:t>V Holešovické tržnici dosáhly investice téměř 57 milionů korun. Dokončeny byly rekonstrukce hal 1 a 27/28, vznikla nová veterinární ordinace a pokračovalo zkvalitňování zázemí jednotlivých objektů.</w:t>
      </w:r>
    </w:p>
    <w:p w14:paraId="2667C3A5" w14:textId="77777777" w:rsidR="00A32E59" w:rsidRDefault="00A32E59" w:rsidP="00A32E59">
      <w:pPr>
        <w:pStyle w:val="Nadpis3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F472D6" w14:textId="6897E637" w:rsidR="00904663" w:rsidRPr="00A32E59" w:rsidRDefault="00904663" w:rsidP="00A32E59">
      <w:pPr>
        <w:pStyle w:val="Nadpis3"/>
        <w:spacing w:before="0"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2E59">
        <w:rPr>
          <w:rFonts w:ascii="Calibri" w:hAnsi="Calibri" w:cs="Calibri"/>
          <w:b/>
          <w:bCs/>
          <w:color w:val="000000"/>
          <w:sz w:val="22"/>
          <w:szCs w:val="22"/>
        </w:rPr>
        <w:t>ENVIRO okénko: první ESG zpráva a měření uhlíkové stopy</w:t>
      </w:r>
    </w:p>
    <w:p w14:paraId="6071122E" w14:textId="6E14CB3E" w:rsidR="00904663" w:rsidRPr="00A32E59" w:rsidRDefault="00904663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Rok 2025 přinesl také významný posun v oblasti udržitelnosti. Součástí výroční zprávy je poprvé samostatná zpráva o udržitelnosti.</w:t>
      </w:r>
      <w:r w:rsidR="00A32E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32E59">
        <w:rPr>
          <w:rFonts w:ascii="Calibri" w:hAnsi="Calibri" w:cs="Calibri"/>
          <w:color w:val="000000"/>
          <w:sz w:val="22"/>
          <w:szCs w:val="22"/>
        </w:rPr>
        <w:t xml:space="preserve">Společnost zahájila systematické řízení ESG témat, provedla analýzu dvojí </w:t>
      </w:r>
      <w:proofErr w:type="spellStart"/>
      <w:r w:rsidRPr="00A32E59">
        <w:rPr>
          <w:rFonts w:ascii="Calibri" w:hAnsi="Calibri" w:cs="Calibri"/>
          <w:color w:val="000000"/>
          <w:sz w:val="22"/>
          <w:szCs w:val="22"/>
        </w:rPr>
        <w:t>materiality</w:t>
      </w:r>
      <w:proofErr w:type="spellEnd"/>
      <w:r w:rsidRPr="00A32E59">
        <w:rPr>
          <w:rFonts w:ascii="Calibri" w:hAnsi="Calibri" w:cs="Calibri"/>
          <w:color w:val="000000"/>
          <w:sz w:val="22"/>
          <w:szCs w:val="22"/>
        </w:rPr>
        <w:t xml:space="preserve"> a identifikovala klíčové oblasti dalšího rozvoje – změnu klimatu, cirkulární ekonomiku, zaměstnance, vztah ke komunitám, zákazníkům a odpovědné řízení společnosti.</w:t>
      </w:r>
    </w:p>
    <w:p w14:paraId="45C8693E" w14:textId="77777777" w:rsidR="00A32E59" w:rsidRDefault="00A32E59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31CBDAC" w14:textId="7BA9F62F" w:rsidR="00904663" w:rsidRPr="00A32E59" w:rsidRDefault="00904663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 xml:space="preserve">V obou areálech proběhlo první komplexní měření uhlíkové stopy podle metodiky </w:t>
      </w:r>
      <w:proofErr w:type="spellStart"/>
      <w:r w:rsidRPr="00A32E59">
        <w:rPr>
          <w:rFonts w:ascii="Calibri" w:hAnsi="Calibri" w:cs="Calibri"/>
          <w:color w:val="000000"/>
          <w:sz w:val="22"/>
          <w:szCs w:val="22"/>
        </w:rPr>
        <w:t>Greenhouse</w:t>
      </w:r>
      <w:proofErr w:type="spellEnd"/>
      <w:r w:rsidRPr="00A32E5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A32E59">
        <w:rPr>
          <w:rFonts w:ascii="Calibri" w:hAnsi="Calibri" w:cs="Calibri"/>
          <w:color w:val="000000"/>
          <w:sz w:val="22"/>
          <w:szCs w:val="22"/>
        </w:rPr>
        <w:t>Gas</w:t>
      </w:r>
      <w:proofErr w:type="spellEnd"/>
      <w:r w:rsidRPr="00A32E5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A32E59">
        <w:rPr>
          <w:rFonts w:ascii="Calibri" w:hAnsi="Calibri" w:cs="Calibri"/>
          <w:color w:val="000000"/>
          <w:sz w:val="22"/>
          <w:szCs w:val="22"/>
        </w:rPr>
        <w:t>Protocol</w:t>
      </w:r>
      <w:proofErr w:type="spellEnd"/>
      <w:r w:rsidRPr="00A32E59">
        <w:rPr>
          <w:rFonts w:ascii="Calibri" w:hAnsi="Calibri" w:cs="Calibri"/>
          <w:color w:val="000000"/>
          <w:sz w:val="22"/>
          <w:szCs w:val="22"/>
        </w:rPr>
        <w:t>. Celkové emise společnosti za rok 2025 dosáhly 6 261,92 tun CO₂ ekvivalentu.</w:t>
      </w:r>
      <w:r w:rsidR="00A32E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32E59">
        <w:rPr>
          <w:rFonts w:ascii="Calibri" w:hAnsi="Calibri" w:cs="Calibri"/>
          <w:color w:val="000000"/>
          <w:sz w:val="22"/>
          <w:szCs w:val="22"/>
        </w:rPr>
        <w:t xml:space="preserve">Výstaviště Praha i Holešovická tržnice pokračují v zavádění energeticky úsporných opatření, modernizaci osvětlení, rozvoji modrozelené infrastruktury, přípravě retenčních systémů pro hospodaření se srážkovou vodou a podpoře cirkulárních projektů. Příkladem je rozvoj Haly 13 v Holešovické tržnici, která se stala centrem opravárenství, </w:t>
      </w:r>
      <w:proofErr w:type="spellStart"/>
      <w:r w:rsidRPr="00A32E59">
        <w:rPr>
          <w:rFonts w:ascii="Calibri" w:hAnsi="Calibri" w:cs="Calibri"/>
          <w:color w:val="000000"/>
          <w:sz w:val="22"/>
          <w:szCs w:val="22"/>
        </w:rPr>
        <w:t>reuse</w:t>
      </w:r>
      <w:proofErr w:type="spellEnd"/>
      <w:r w:rsidRPr="00A32E59">
        <w:rPr>
          <w:rFonts w:ascii="Calibri" w:hAnsi="Calibri" w:cs="Calibri"/>
          <w:color w:val="000000"/>
          <w:sz w:val="22"/>
          <w:szCs w:val="22"/>
        </w:rPr>
        <w:t xml:space="preserve"> aktivit a udržitelného životního stylu.</w:t>
      </w:r>
    </w:p>
    <w:p w14:paraId="4FFBE1E0" w14:textId="77777777" w:rsidR="00A32E59" w:rsidRDefault="00A32E59" w:rsidP="00A32E59">
      <w:pPr>
        <w:pStyle w:val="Nadpis3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0A517E0" w14:textId="3B527A50" w:rsidR="00904663" w:rsidRPr="00A32E59" w:rsidRDefault="00904663" w:rsidP="00A32E59">
      <w:pPr>
        <w:pStyle w:val="Nadpis3"/>
        <w:spacing w:before="0"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2E59">
        <w:rPr>
          <w:rFonts w:ascii="Calibri" w:hAnsi="Calibri" w:cs="Calibri"/>
          <w:b/>
          <w:bCs/>
          <w:color w:val="000000"/>
          <w:sz w:val="22"/>
          <w:szCs w:val="22"/>
        </w:rPr>
        <w:t xml:space="preserve">Slovo </w:t>
      </w:r>
      <w:r w:rsidR="00FE05B9" w:rsidRPr="009F6079">
        <w:rPr>
          <w:rFonts w:ascii="Calibri" w:hAnsi="Calibri" w:cs="Calibri"/>
          <w:b/>
          <w:bCs/>
          <w:color w:val="000000"/>
          <w:sz w:val="22"/>
          <w:szCs w:val="22"/>
        </w:rPr>
        <w:t>zástupce</w:t>
      </w:r>
      <w:r w:rsidRPr="00A32E59">
        <w:rPr>
          <w:rFonts w:ascii="Calibri" w:hAnsi="Calibri" w:cs="Calibri"/>
          <w:b/>
          <w:bCs/>
          <w:color w:val="000000"/>
          <w:sz w:val="22"/>
          <w:szCs w:val="22"/>
        </w:rPr>
        <w:t xml:space="preserve"> představenstva</w:t>
      </w:r>
    </w:p>
    <w:p w14:paraId="58919C2E" w14:textId="135527CA" w:rsidR="00904663" w:rsidRPr="00A32E59" w:rsidRDefault="00904663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i/>
          <w:iCs/>
          <w:color w:val="000000"/>
          <w:sz w:val="22"/>
          <w:szCs w:val="22"/>
        </w:rPr>
        <w:t>„Rok 2025 byl pro Výstaviště Praha a Holešovickou tržnici nejen rokem pokračujícího rozvoje a investic, ale především obdobím rostoucího zájmu veřejnosti. Oba areály zaznamenaly meziroční nárůst návštěvnosti, pokračovaly zde plánované rekonstrukce a zároveň nabídly desítky kulturních, společenských, sportovních i komunitních akcí. Vedle intenzivních příprav na znovuotevření Průmyslového paláce jsme se také poprvé systematicky zaměřili na oblast udržitelnosti a ESG. Výsledky potvrzují, že se nám daří rozvíjet oba areály jako moderní, otevřená a živá místa pro obyvatele i</w:t>
      </w:r>
      <w:r w:rsidR="00012ACD">
        <w:rPr>
          <w:rFonts w:ascii="Calibri" w:hAnsi="Calibri" w:cs="Calibri"/>
          <w:i/>
          <w:iCs/>
          <w:color w:val="000000"/>
          <w:sz w:val="22"/>
          <w:szCs w:val="22"/>
        </w:rPr>
        <w:t> </w:t>
      </w:r>
      <w:r w:rsidRPr="00A32E59">
        <w:rPr>
          <w:rFonts w:ascii="Calibri" w:hAnsi="Calibri" w:cs="Calibri"/>
          <w:i/>
          <w:iCs/>
          <w:color w:val="000000"/>
          <w:sz w:val="22"/>
          <w:szCs w:val="22"/>
        </w:rPr>
        <w:t>návštěvníky Prahy,“</w:t>
      </w:r>
      <w:r w:rsidRPr="00A32E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F6079">
        <w:rPr>
          <w:rFonts w:ascii="Calibri" w:hAnsi="Calibri" w:cs="Calibri"/>
          <w:color w:val="000000"/>
          <w:sz w:val="22"/>
          <w:szCs w:val="22"/>
        </w:rPr>
        <w:t>říká</w:t>
      </w:r>
      <w:r w:rsidRPr="009F6079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="00191DF5" w:rsidRPr="009F6079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Naďa Černá členka</w:t>
      </w:r>
      <w:r w:rsidRPr="009F6079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představenstva Výstaviště Praha, a.s.</w:t>
      </w:r>
    </w:p>
    <w:p w14:paraId="7E55E76D" w14:textId="77777777" w:rsidR="00A32E59" w:rsidRDefault="00A32E59" w:rsidP="00A32E59">
      <w:pPr>
        <w:pStyle w:val="Nadpis3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5217D33" w14:textId="0D151F14" w:rsidR="00904663" w:rsidRPr="00A32E59" w:rsidRDefault="00904663" w:rsidP="00A32E59">
      <w:pPr>
        <w:pStyle w:val="Nadpis3"/>
        <w:spacing w:before="0"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2E59">
        <w:rPr>
          <w:rFonts w:ascii="Calibri" w:hAnsi="Calibri" w:cs="Calibri"/>
          <w:b/>
          <w:bCs/>
          <w:color w:val="000000"/>
          <w:sz w:val="22"/>
          <w:szCs w:val="22"/>
        </w:rPr>
        <w:t>Vyjádření předsedy dozorčí rady</w:t>
      </w:r>
    </w:p>
    <w:p w14:paraId="50CCFB39" w14:textId="0E401408" w:rsidR="00904663" w:rsidRPr="00A32E59" w:rsidRDefault="00904663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Předseda dozorčí rady Ing. arch. Matěj Čunát ve své zprávě ocenil stabilní hospodaření společnosti, pokračující rozvoj obou areálů i důraz na transparentní a odpovědné řízení. Dozorčí rada zároveň podpořila návrh na převedení zisku roku 2025 ve výši 4</w:t>
      </w:r>
      <w:r w:rsidR="00A32E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32E59">
        <w:rPr>
          <w:rFonts w:ascii="Calibri" w:hAnsi="Calibri" w:cs="Calibri"/>
          <w:color w:val="000000"/>
          <w:sz w:val="22"/>
          <w:szCs w:val="22"/>
        </w:rPr>
        <w:t xml:space="preserve">281 </w:t>
      </w:r>
      <w:r w:rsidR="00673B5B">
        <w:rPr>
          <w:rFonts w:ascii="Calibri" w:hAnsi="Calibri" w:cs="Calibri"/>
          <w:color w:val="000000"/>
          <w:sz w:val="22"/>
          <w:szCs w:val="22"/>
        </w:rPr>
        <w:t xml:space="preserve">tis. </w:t>
      </w:r>
      <w:r w:rsidRPr="00A32E59">
        <w:rPr>
          <w:rFonts w:ascii="Calibri" w:hAnsi="Calibri" w:cs="Calibri"/>
          <w:color w:val="000000"/>
          <w:sz w:val="22"/>
          <w:szCs w:val="22"/>
        </w:rPr>
        <w:t>korun na účet nerozděleného zisku minulých let.</w:t>
      </w:r>
    </w:p>
    <w:p w14:paraId="45F8C403" w14:textId="77777777" w:rsidR="00A32E59" w:rsidRDefault="00A32E59" w:rsidP="00A32E59">
      <w:pPr>
        <w:pStyle w:val="Nadpis3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CE908C" w14:textId="409C4466" w:rsidR="00904663" w:rsidRPr="00A32E59" w:rsidRDefault="00904663" w:rsidP="00A32E59">
      <w:pPr>
        <w:pStyle w:val="Nadpis3"/>
        <w:spacing w:before="0"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2E59">
        <w:rPr>
          <w:rFonts w:ascii="Calibri" w:hAnsi="Calibri" w:cs="Calibri"/>
          <w:b/>
          <w:bCs/>
          <w:color w:val="000000"/>
          <w:sz w:val="22"/>
          <w:szCs w:val="22"/>
        </w:rPr>
        <w:t>O společnosti</w:t>
      </w:r>
    </w:p>
    <w:p w14:paraId="298C38B5" w14:textId="77C754B4" w:rsidR="00904663" w:rsidRPr="00A32E59" w:rsidRDefault="00904663" w:rsidP="00A32E5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2E59">
        <w:rPr>
          <w:rFonts w:ascii="Calibri" w:hAnsi="Calibri" w:cs="Calibri"/>
          <w:color w:val="000000"/>
          <w:sz w:val="22"/>
          <w:szCs w:val="22"/>
        </w:rPr>
        <w:t>Výstaviště Praha, a.s., je stoprocentně vlastněnou společností hlavního města Prahy a správcem dvou významných městských areálů – Výstaviště Praha a Holešovické tržnice. Jejím posláním je rozvoj těchto historických lokalit jako otevřených multifunkčních center kultury, obchodu, sportu, gastronomie a</w:t>
      </w:r>
      <w:r w:rsidR="00012ACD">
        <w:rPr>
          <w:rFonts w:ascii="Calibri" w:hAnsi="Calibri" w:cs="Calibri"/>
          <w:color w:val="000000"/>
          <w:sz w:val="22"/>
          <w:szCs w:val="22"/>
        </w:rPr>
        <w:t> </w:t>
      </w:r>
      <w:r w:rsidRPr="00A32E59">
        <w:rPr>
          <w:rFonts w:ascii="Calibri" w:hAnsi="Calibri" w:cs="Calibri"/>
          <w:color w:val="000000"/>
          <w:sz w:val="22"/>
          <w:szCs w:val="22"/>
        </w:rPr>
        <w:t>volnočasových aktivit pro širokou veřejnost.</w:t>
      </w:r>
    </w:p>
    <w:p w14:paraId="6481D7CC" w14:textId="77777777" w:rsidR="00561513" w:rsidRDefault="00561513" w:rsidP="00A32E59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944442D" w14:textId="77777777" w:rsidR="00711F8F" w:rsidRPr="006F2FF6" w:rsidRDefault="00711F8F" w:rsidP="00711F8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hyperlink r:id="rId7" w:history="1">
        <w:r w:rsidRPr="006F2FF6">
          <w:rPr>
            <w:rStyle w:val="Hypertextovodkaz"/>
            <w:rFonts w:ascii="Calibri" w:hAnsi="Calibri" w:cs="Calibri"/>
            <w:sz w:val="22"/>
            <w:szCs w:val="22"/>
          </w:rPr>
          <w:t>www.navystavisti.cz</w:t>
        </w:r>
      </w:hyperlink>
      <w:r w:rsidRPr="006F2FF6">
        <w:rPr>
          <w:rFonts w:ascii="Calibri" w:hAnsi="Calibri" w:cs="Calibri"/>
          <w:sz w:val="22"/>
          <w:szCs w:val="22"/>
        </w:rPr>
        <w:t xml:space="preserve"> / </w:t>
      </w:r>
      <w:hyperlink r:id="rId8" w:history="1">
        <w:r w:rsidRPr="006F2FF6">
          <w:rPr>
            <w:rStyle w:val="Hypertextovodkaz"/>
            <w:rFonts w:ascii="Calibri" w:hAnsi="Calibri" w:cs="Calibri"/>
            <w:sz w:val="22"/>
            <w:szCs w:val="22"/>
          </w:rPr>
          <w:t>www.holesovickatrznice.cz</w:t>
        </w:r>
      </w:hyperlink>
      <w:r w:rsidRPr="006F2FF6">
        <w:rPr>
          <w:rFonts w:ascii="Calibri" w:hAnsi="Calibri" w:cs="Calibri"/>
          <w:sz w:val="22"/>
          <w:szCs w:val="22"/>
        </w:rPr>
        <w:t xml:space="preserve"> </w:t>
      </w:r>
    </w:p>
    <w:p w14:paraId="1AF826F3" w14:textId="77777777" w:rsidR="00711F8F" w:rsidRPr="006F2FF6" w:rsidRDefault="00711F8F" w:rsidP="00711F8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CFAFF63" w14:textId="77777777" w:rsidR="00711F8F" w:rsidRPr="006F2FF6" w:rsidRDefault="00E13007" w:rsidP="00711F8F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w:pict w14:anchorId="75AEEAE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4243AE8" w14:textId="77777777" w:rsidR="00711F8F" w:rsidRPr="006F2FF6" w:rsidRDefault="00711F8F" w:rsidP="00711F8F">
      <w:pPr>
        <w:pStyle w:val="Normlnweb"/>
        <w:spacing w:before="0" w:beforeAutospacing="0" w:after="0" w:afterAutospacing="0"/>
        <w:jc w:val="both"/>
        <w:rPr>
          <w:rStyle w:val="Siln"/>
          <w:rFonts w:ascii="Calibri" w:eastAsiaTheme="majorEastAsia" w:hAnsi="Calibri" w:cs="Calibri"/>
          <w:color w:val="000000"/>
          <w:sz w:val="22"/>
          <w:szCs w:val="22"/>
        </w:rPr>
      </w:pPr>
      <w:r w:rsidRPr="006F2FF6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Kontakt pro média:</w:t>
      </w:r>
    </w:p>
    <w:p w14:paraId="7CF483C2" w14:textId="77777777" w:rsidR="00711F8F" w:rsidRPr="006F2FF6" w:rsidRDefault="00711F8F" w:rsidP="00711F8F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F2FF6">
        <w:rPr>
          <w:rFonts w:ascii="Calibri" w:hAnsi="Calibri" w:cs="Calibri"/>
          <w:color w:val="000000"/>
          <w:sz w:val="22"/>
          <w:szCs w:val="22"/>
        </w:rPr>
        <w:t>Linda Antony, tel.: 777 16 88 99,</w:t>
      </w:r>
      <w:r w:rsidRPr="006F2FF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hyperlink r:id="rId9" w:history="1">
        <w:r w:rsidRPr="006F2FF6">
          <w:rPr>
            <w:rStyle w:val="Hypertextovodkaz"/>
            <w:rFonts w:ascii="Calibri" w:hAnsi="Calibri" w:cs="Calibri"/>
            <w:sz w:val="22"/>
            <w:szCs w:val="22"/>
          </w:rPr>
          <w:t>linda.antony@navystavisti.cz</w:t>
        </w:r>
      </w:hyperlink>
    </w:p>
    <w:p w14:paraId="4B6FB37E" w14:textId="77777777" w:rsidR="00711F8F" w:rsidRPr="006F2FF6" w:rsidRDefault="00711F8F" w:rsidP="00711F8F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F2FF6">
        <w:rPr>
          <w:rFonts w:ascii="Calibri" w:hAnsi="Calibri" w:cs="Calibri"/>
          <w:color w:val="000000"/>
          <w:sz w:val="22"/>
          <w:szCs w:val="22"/>
        </w:rPr>
        <w:t>Veronika Wolfová, tel.: 724 442 965,</w:t>
      </w:r>
      <w:r w:rsidRPr="006F2FF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6F2FF6">
        <w:rPr>
          <w:rFonts w:ascii="Calibri" w:hAnsi="Calibri" w:cs="Calibri"/>
          <w:color w:val="000000"/>
          <w:sz w:val="22"/>
          <w:szCs w:val="22"/>
        </w:rPr>
        <w:t>pr@navystavisti.cz</w:t>
      </w:r>
    </w:p>
    <w:p w14:paraId="74697B4F" w14:textId="3753F8FD" w:rsidR="00711F8F" w:rsidRPr="00A32E59" w:rsidRDefault="00711F8F" w:rsidP="00A32E59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711F8F" w:rsidRPr="00A32E59" w:rsidSect="00561513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C6E0" w14:textId="77777777" w:rsidR="00E13007" w:rsidRDefault="00E13007">
      <w:pPr>
        <w:spacing w:after="0" w:line="240" w:lineRule="auto"/>
      </w:pPr>
      <w:r>
        <w:separator/>
      </w:r>
    </w:p>
  </w:endnote>
  <w:endnote w:type="continuationSeparator" w:id="0">
    <w:p w14:paraId="13EF238D" w14:textId="77777777" w:rsidR="00E13007" w:rsidRDefault="00E1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345F" w14:textId="77777777" w:rsidR="00E13007" w:rsidRDefault="00E13007">
      <w:pPr>
        <w:spacing w:after="0" w:line="240" w:lineRule="auto"/>
      </w:pPr>
      <w:r>
        <w:separator/>
      </w:r>
    </w:p>
  </w:footnote>
  <w:footnote w:type="continuationSeparator" w:id="0">
    <w:p w14:paraId="3BFD915E" w14:textId="77777777" w:rsidR="00E13007" w:rsidRDefault="00E1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BCB0" w14:textId="77777777" w:rsidR="00561513" w:rsidRDefault="005615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766A1E67" wp14:editId="601D4F1A">
          <wp:simplePos x="0" y="0"/>
          <wp:positionH relativeFrom="column">
            <wp:posOffset>-426083</wp:posOffset>
          </wp:positionH>
          <wp:positionV relativeFrom="paragraph">
            <wp:posOffset>-274254</wp:posOffset>
          </wp:positionV>
          <wp:extent cx="1698316" cy="718820"/>
          <wp:effectExtent l="0" t="0" r="0" b="0"/>
          <wp:wrapNone/>
          <wp:docPr id="1073741826" name="image1.png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8316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094"/>
    <w:multiLevelType w:val="multilevel"/>
    <w:tmpl w:val="562EABEC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F05D6"/>
    <w:multiLevelType w:val="multilevel"/>
    <w:tmpl w:val="00F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D6E33"/>
    <w:multiLevelType w:val="multilevel"/>
    <w:tmpl w:val="B69E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A6A3A"/>
    <w:multiLevelType w:val="multilevel"/>
    <w:tmpl w:val="04A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65BA2"/>
    <w:multiLevelType w:val="multilevel"/>
    <w:tmpl w:val="2FE6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E09D9"/>
    <w:multiLevelType w:val="multilevel"/>
    <w:tmpl w:val="F9FC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A77983"/>
    <w:multiLevelType w:val="multilevel"/>
    <w:tmpl w:val="F23A5B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E47C0"/>
    <w:multiLevelType w:val="multilevel"/>
    <w:tmpl w:val="8538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369196">
    <w:abstractNumId w:val="1"/>
  </w:num>
  <w:num w:numId="2" w16cid:durableId="1647709314">
    <w:abstractNumId w:val="6"/>
  </w:num>
  <w:num w:numId="3" w16cid:durableId="854996335">
    <w:abstractNumId w:val="4"/>
  </w:num>
  <w:num w:numId="4" w16cid:durableId="969434551">
    <w:abstractNumId w:val="5"/>
  </w:num>
  <w:num w:numId="5" w16cid:durableId="1204364209">
    <w:abstractNumId w:val="0"/>
  </w:num>
  <w:num w:numId="6" w16cid:durableId="897008663">
    <w:abstractNumId w:val="2"/>
  </w:num>
  <w:num w:numId="7" w16cid:durableId="18166923">
    <w:abstractNumId w:val="3"/>
  </w:num>
  <w:num w:numId="8" w16cid:durableId="406078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13"/>
    <w:rsid w:val="00012ACD"/>
    <w:rsid w:val="00191DF5"/>
    <w:rsid w:val="001B3C1F"/>
    <w:rsid w:val="00267B06"/>
    <w:rsid w:val="0027180D"/>
    <w:rsid w:val="002D28D8"/>
    <w:rsid w:val="0044634F"/>
    <w:rsid w:val="00486836"/>
    <w:rsid w:val="00561513"/>
    <w:rsid w:val="00580CEC"/>
    <w:rsid w:val="005D1B63"/>
    <w:rsid w:val="0061207D"/>
    <w:rsid w:val="00655DA2"/>
    <w:rsid w:val="00673B5B"/>
    <w:rsid w:val="006E71D3"/>
    <w:rsid w:val="00711F8F"/>
    <w:rsid w:val="007A7F7B"/>
    <w:rsid w:val="007C1418"/>
    <w:rsid w:val="00815BAF"/>
    <w:rsid w:val="00851736"/>
    <w:rsid w:val="008B21A9"/>
    <w:rsid w:val="008C1990"/>
    <w:rsid w:val="008E2839"/>
    <w:rsid w:val="00904663"/>
    <w:rsid w:val="00907DA5"/>
    <w:rsid w:val="009625A7"/>
    <w:rsid w:val="009D47CF"/>
    <w:rsid w:val="009F409F"/>
    <w:rsid w:val="009F6079"/>
    <w:rsid w:val="00A32E59"/>
    <w:rsid w:val="00A406EA"/>
    <w:rsid w:val="00A51A92"/>
    <w:rsid w:val="00B82F11"/>
    <w:rsid w:val="00B859B9"/>
    <w:rsid w:val="00BC4598"/>
    <w:rsid w:val="00D5354A"/>
    <w:rsid w:val="00E13007"/>
    <w:rsid w:val="00E17EEC"/>
    <w:rsid w:val="00E921EA"/>
    <w:rsid w:val="00F520BC"/>
    <w:rsid w:val="00F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0AA0"/>
  <w15:chartTrackingRefBased/>
  <w15:docId w15:val="{70A42CCE-B17A-4143-BA86-5AB06086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513"/>
    <w:rPr>
      <w:rFonts w:ascii="Aptos" w:eastAsia="Aptos" w:hAnsi="Aptos" w:cs="Aptos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61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1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1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1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1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1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1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1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1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61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1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15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15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15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15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15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15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1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1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1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15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15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15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1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15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151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61513"/>
    <w:rPr>
      <w:color w:val="467886" w:themeColor="hyperlink"/>
      <w:u w:val="single"/>
    </w:rPr>
  </w:style>
  <w:style w:type="paragraph" w:styleId="Normlnweb">
    <w:name w:val="Normal (Web)"/>
    <w:basedOn w:val="Normln"/>
    <w:uiPriority w:val="99"/>
    <w:unhideWhenUsed/>
    <w:rsid w:val="0056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iln">
    <w:name w:val="Strong"/>
    <w:basedOn w:val="Standardnpsmoodstavce"/>
    <w:uiPriority w:val="22"/>
    <w:qFormat/>
    <w:rsid w:val="00561513"/>
    <w:rPr>
      <w:b/>
      <w:bCs/>
    </w:rPr>
  </w:style>
  <w:style w:type="character" w:customStyle="1" w:styleId="apple-converted-space">
    <w:name w:val="apple-converted-space"/>
    <w:basedOn w:val="Standardnpsmoodstavce"/>
    <w:rsid w:val="00561513"/>
  </w:style>
  <w:style w:type="character" w:customStyle="1" w:styleId="relative">
    <w:name w:val="relative"/>
    <w:basedOn w:val="Standardnpsmoodstavce"/>
    <w:rsid w:val="00561513"/>
  </w:style>
  <w:style w:type="paragraph" w:styleId="Revize">
    <w:name w:val="Revision"/>
    <w:hidden/>
    <w:uiPriority w:val="99"/>
    <w:semiHidden/>
    <w:rsid w:val="008E2839"/>
    <w:pPr>
      <w:spacing w:after="0" w:line="240" w:lineRule="auto"/>
    </w:pPr>
    <w:rPr>
      <w:rFonts w:ascii="Aptos" w:eastAsia="Aptos" w:hAnsi="Aptos" w:cs="Aptos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esovickatrzn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vystavist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da.antony@navystavist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998</Words>
  <Characters>5895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Antony</dc:creator>
  <cp:keywords/>
  <dc:description/>
  <cp:lastModifiedBy>veronika wolfová</cp:lastModifiedBy>
  <cp:revision>2</cp:revision>
  <dcterms:created xsi:type="dcterms:W3CDTF">2026-06-23T14:29:00Z</dcterms:created>
  <dcterms:modified xsi:type="dcterms:W3CDTF">2026-06-23T14:29:00Z</dcterms:modified>
</cp:coreProperties>
</file>