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8D84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73DE656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BA1B80" w14:textId="77777777" w:rsidR="004A37B3" w:rsidRPr="001C25E6" w:rsidRDefault="004A37B3" w:rsidP="004A37B3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C25E6">
        <w:rPr>
          <w:rFonts w:ascii="Calibri" w:hAnsi="Calibri" w:cs="Calibri"/>
          <w:b/>
          <w:sz w:val="32"/>
          <w:szCs w:val="32"/>
        </w:rPr>
        <w:t xml:space="preserve">Výstaviště Praha zve na sezonu 2026: návrat Průmyslového paláce </w:t>
      </w:r>
      <w:r>
        <w:rPr>
          <w:rFonts w:ascii="Calibri" w:hAnsi="Calibri" w:cs="Calibri"/>
          <w:b/>
          <w:sz w:val="32"/>
          <w:szCs w:val="32"/>
        </w:rPr>
        <w:br/>
      </w:r>
      <w:r w:rsidRPr="001C25E6">
        <w:rPr>
          <w:rFonts w:ascii="Calibri" w:hAnsi="Calibri" w:cs="Calibri"/>
          <w:b/>
          <w:sz w:val="32"/>
          <w:szCs w:val="32"/>
        </w:rPr>
        <w:t xml:space="preserve">a </w:t>
      </w:r>
      <w:r>
        <w:rPr>
          <w:rFonts w:ascii="Calibri" w:hAnsi="Calibri" w:cs="Calibri"/>
          <w:b/>
          <w:sz w:val="32"/>
          <w:szCs w:val="32"/>
        </w:rPr>
        <w:t>desítky sportovních, kulturních i společenských událostí</w:t>
      </w:r>
    </w:p>
    <w:p w14:paraId="3ABDE86C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14:paraId="228A58DE" w14:textId="77777777" w:rsidR="004A37B3" w:rsidRPr="001C25E6" w:rsidRDefault="004A37B3" w:rsidP="004A37B3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FC290D">
        <w:rPr>
          <w:rFonts w:ascii="Calibri" w:hAnsi="Calibri" w:cs="Calibri"/>
          <w:b/>
          <w:sz w:val="22"/>
          <w:szCs w:val="22"/>
        </w:rPr>
        <w:t>Praha, únor 2026 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C25E6">
        <w:rPr>
          <w:rFonts w:ascii="Calibri" w:hAnsi="Calibri" w:cs="Calibri"/>
          <w:b/>
          <w:bCs/>
          <w:color w:val="000000"/>
          <w:sz w:val="22"/>
          <w:szCs w:val="22"/>
        </w:rPr>
        <w:t>Výstaviště Praha vstupuje do nové sezóny s programem, který propojuje sport, kulturu, technologie i veřejný život města. Rok 2026 bude mimořádný především otevřením zrekonstruovaného Průmyslového paláce, jedné z nejvýznamnějších architektonických dominant Prahy. Vedle toho nabídne areál desítky akcí pro širokou veřejnost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1C25E6">
        <w:rPr>
          <w:rFonts w:ascii="Calibri" w:hAnsi="Calibri" w:cs="Calibri"/>
          <w:b/>
          <w:bCs/>
          <w:color w:val="000000"/>
          <w:sz w:val="22"/>
          <w:szCs w:val="22"/>
        </w:rPr>
        <w:t>od sportovních festivalů přes rodinné dny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a hudební lahůdky nejen v Nové Spirále</w:t>
      </w:r>
      <w:r w:rsidRPr="001C25E6">
        <w:rPr>
          <w:rFonts w:ascii="Calibri" w:hAnsi="Calibri" w:cs="Calibri"/>
          <w:b/>
          <w:bCs/>
          <w:color w:val="000000"/>
          <w:sz w:val="22"/>
          <w:szCs w:val="22"/>
        </w:rPr>
        <w:t xml:space="preserve"> až po historické a společenské připomínky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, kdy jednu z největších je jako každý rok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NeverMore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68 či Den hrdinů </w:t>
      </w:r>
      <w:r w:rsidRPr="00F21D56">
        <w:rPr>
          <w:rFonts w:ascii="Calibri" w:hAnsi="Calibri" w:cs="Calibri"/>
          <w:b/>
          <w:bCs/>
          <w:color w:val="000000"/>
          <w:sz w:val="22"/>
          <w:szCs w:val="22"/>
        </w:rPr>
        <w:t xml:space="preserve">a stane se místem konání významných akcí jako jsou Olympiáda dětí a mládeže, </w:t>
      </w:r>
      <w:proofErr w:type="spellStart"/>
      <w:r w:rsidRPr="00F21D56">
        <w:rPr>
          <w:rFonts w:ascii="Calibri" w:hAnsi="Calibri" w:cs="Calibri"/>
          <w:b/>
          <w:bCs/>
          <w:color w:val="000000"/>
          <w:sz w:val="22"/>
          <w:szCs w:val="22"/>
        </w:rPr>
        <w:t>Designblok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, Legendy nebo</w:t>
      </w:r>
      <w:r w:rsidRPr="00F21D56">
        <w:rPr>
          <w:rFonts w:ascii="Calibri" w:hAnsi="Calibri" w:cs="Calibri"/>
          <w:b/>
          <w:bCs/>
          <w:color w:val="000000"/>
          <w:sz w:val="22"/>
          <w:szCs w:val="22"/>
        </w:rPr>
        <w:t xml:space="preserve"> Svět knihy</w:t>
      </w:r>
      <w:r w:rsidRPr="001C25E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0800A20" w14:textId="77777777" w:rsidR="004A37B3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B11406C" w14:textId="7EAE29EA" w:rsidR="004A37B3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D780B">
        <w:rPr>
          <w:rFonts w:ascii="Calibri" w:hAnsi="Calibri" w:cs="Calibri"/>
          <w:i/>
          <w:iCs/>
          <w:sz w:val="22"/>
          <w:szCs w:val="22"/>
        </w:rPr>
        <w:t xml:space="preserve">„Každým rokem </w:t>
      </w:r>
      <w:r>
        <w:rPr>
          <w:rFonts w:ascii="Calibri" w:hAnsi="Calibri" w:cs="Calibri"/>
          <w:i/>
          <w:iCs/>
          <w:sz w:val="22"/>
          <w:szCs w:val="22"/>
        </w:rPr>
        <w:t>krok za krokem</w:t>
      </w:r>
      <w:r w:rsidRPr="008D780B">
        <w:rPr>
          <w:rFonts w:ascii="Calibri" w:hAnsi="Calibri" w:cs="Calibri"/>
          <w:i/>
          <w:iCs/>
          <w:sz w:val="22"/>
          <w:szCs w:val="22"/>
        </w:rPr>
        <w:t xml:space="preserve"> naplňujeme vizi, aby se Výstaviště stalo nejvyhledávanějším místem pro trávení volného času v Praze. Když se ohlédnu za rokem 2025, převládá u mě pocit spokojenosti, protože jsme se opět výrazně přiblížili našemu cíli. Areál hostil desítky akcí</w:t>
      </w:r>
      <w:r w:rsidR="003D6497">
        <w:rPr>
          <w:rFonts w:ascii="Calibri" w:hAnsi="Calibri" w:cs="Calibri"/>
          <w:i/>
          <w:iCs/>
          <w:sz w:val="22"/>
          <w:szCs w:val="22"/>
        </w:rPr>
        <w:t>,</w:t>
      </w:r>
      <w:r w:rsidRPr="008D780B">
        <w:rPr>
          <w:rFonts w:ascii="Calibri" w:hAnsi="Calibri" w:cs="Calibri"/>
          <w:i/>
          <w:iCs/>
          <w:sz w:val="22"/>
          <w:szCs w:val="22"/>
        </w:rPr>
        <w:t xml:space="preserve"> od sportovních přes kulturní až po komunitní setkání</w:t>
      </w:r>
      <w:r w:rsidR="003D6497">
        <w:rPr>
          <w:rFonts w:ascii="Calibri" w:hAnsi="Calibri" w:cs="Calibri"/>
          <w:i/>
          <w:iCs/>
          <w:sz w:val="22"/>
          <w:szCs w:val="22"/>
        </w:rPr>
        <w:t>,</w:t>
      </w:r>
      <w:r w:rsidRPr="008D780B">
        <w:rPr>
          <w:rFonts w:ascii="Calibri" w:hAnsi="Calibri" w:cs="Calibri"/>
          <w:i/>
          <w:iCs/>
          <w:sz w:val="22"/>
          <w:szCs w:val="22"/>
        </w:rPr>
        <w:t xml:space="preserve"> a rostoucí návštěvnost potvrzuje, že dramaturgie byla zvolena správně. Pozitivní trend </w:t>
      </w:r>
      <w:r>
        <w:rPr>
          <w:rFonts w:ascii="Calibri" w:hAnsi="Calibri" w:cs="Calibri"/>
          <w:i/>
          <w:iCs/>
          <w:sz w:val="22"/>
          <w:szCs w:val="22"/>
        </w:rPr>
        <w:t xml:space="preserve">stoupající návštěvnosti </w:t>
      </w:r>
      <w:r w:rsidRPr="008D780B">
        <w:rPr>
          <w:rFonts w:ascii="Calibri" w:hAnsi="Calibri" w:cs="Calibri"/>
          <w:i/>
          <w:iCs/>
          <w:sz w:val="22"/>
          <w:szCs w:val="22"/>
        </w:rPr>
        <w:t>se navíc netýká jen samotného Výstaviště, ale také tržnice,“</w:t>
      </w:r>
      <w:r w:rsidRPr="008D780B">
        <w:rPr>
          <w:rFonts w:ascii="Calibri" w:hAnsi="Calibri" w:cs="Calibri"/>
          <w:sz w:val="22"/>
          <w:szCs w:val="22"/>
        </w:rPr>
        <w:t xml:space="preserve"> hodnotí uplynulý rok z pohledu programu a návštěvnosti Tomáš </w:t>
      </w:r>
      <w:proofErr w:type="spellStart"/>
      <w:r w:rsidRPr="008D780B">
        <w:rPr>
          <w:rFonts w:ascii="Calibri" w:hAnsi="Calibri" w:cs="Calibri"/>
          <w:sz w:val="22"/>
          <w:szCs w:val="22"/>
        </w:rPr>
        <w:t>Hübl</w:t>
      </w:r>
      <w:proofErr w:type="spellEnd"/>
      <w:r w:rsidRPr="008D780B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předseda představenstva</w:t>
      </w:r>
      <w:r w:rsidRPr="008D780B">
        <w:rPr>
          <w:rFonts w:ascii="Calibri" w:hAnsi="Calibri" w:cs="Calibri"/>
          <w:sz w:val="22"/>
          <w:szCs w:val="22"/>
        </w:rPr>
        <w:t xml:space="preserve"> Výstaviště Praha, a doplňuje: </w:t>
      </w:r>
      <w:r w:rsidRPr="008D780B">
        <w:rPr>
          <w:rFonts w:ascii="Calibri" w:hAnsi="Calibri" w:cs="Calibri"/>
          <w:i/>
          <w:iCs/>
          <w:sz w:val="22"/>
          <w:szCs w:val="22"/>
        </w:rPr>
        <w:t xml:space="preserve">„Možná to zní jako klišé, ale některé akce si dnes už s jiným místem </w:t>
      </w:r>
      <w:r>
        <w:rPr>
          <w:rFonts w:ascii="Calibri" w:hAnsi="Calibri" w:cs="Calibri"/>
          <w:i/>
          <w:iCs/>
          <w:sz w:val="22"/>
          <w:szCs w:val="22"/>
        </w:rPr>
        <w:t>jednoduše nelze ani spojit</w:t>
      </w:r>
      <w:r w:rsidRPr="008D780B">
        <w:rPr>
          <w:rFonts w:ascii="Calibri" w:hAnsi="Calibri" w:cs="Calibri"/>
          <w:i/>
          <w:iCs/>
          <w:sz w:val="22"/>
          <w:szCs w:val="22"/>
        </w:rPr>
        <w:t xml:space="preserve">. Například Svět knihy si o prostory Výstaviště přímo říká a věřím, že se všichni těšíme na jeho návrat do Průmyslového paláce v příštím roce. </w:t>
      </w:r>
      <w:r>
        <w:rPr>
          <w:rFonts w:ascii="Calibri" w:hAnsi="Calibri" w:cs="Calibri"/>
          <w:i/>
          <w:iCs/>
          <w:sz w:val="22"/>
          <w:szCs w:val="22"/>
        </w:rPr>
        <w:t>Všeobecně</w:t>
      </w:r>
      <w:r w:rsidR="003D6497" w:rsidRPr="003D649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D6497" w:rsidRPr="008D780B">
        <w:rPr>
          <w:rFonts w:ascii="Calibri" w:hAnsi="Calibri" w:cs="Calibri"/>
          <w:i/>
          <w:iCs/>
          <w:sz w:val="22"/>
          <w:szCs w:val="22"/>
        </w:rPr>
        <w:t>bude</w:t>
      </w:r>
      <w:r>
        <w:rPr>
          <w:rFonts w:ascii="Calibri" w:hAnsi="Calibri" w:cs="Calibri"/>
          <w:i/>
          <w:iCs/>
          <w:sz w:val="22"/>
          <w:szCs w:val="22"/>
        </w:rPr>
        <w:t xml:space="preserve"> rok 2026</w:t>
      </w:r>
      <w:r w:rsidRPr="008D780B">
        <w:rPr>
          <w:rFonts w:ascii="Calibri" w:hAnsi="Calibri" w:cs="Calibri"/>
          <w:i/>
          <w:iCs/>
          <w:sz w:val="22"/>
          <w:szCs w:val="22"/>
        </w:rPr>
        <w:t xml:space="preserve"> v mnoha ohledech přelomový</w:t>
      </w:r>
      <w:r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8D780B">
        <w:rPr>
          <w:rFonts w:ascii="Calibri" w:hAnsi="Calibri" w:cs="Calibri"/>
          <w:i/>
          <w:iCs/>
          <w:sz w:val="22"/>
          <w:szCs w:val="22"/>
        </w:rPr>
        <w:t>po dlouhých letech se vrátíme k plnohodnotnému provozu, výrazně omezíme stavební práce a Výstaviště znovu zazáří se svou dominantou i špičkovými akcemi.“</w:t>
      </w:r>
    </w:p>
    <w:p w14:paraId="1F16A296" w14:textId="77777777" w:rsidR="004A37B3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6825DD" w14:textId="77777777" w:rsidR="004A37B3" w:rsidRPr="009B08B9" w:rsidRDefault="004A37B3" w:rsidP="004A37B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08B9">
        <w:rPr>
          <w:rFonts w:ascii="Calibri" w:hAnsi="Calibri" w:cs="Calibri"/>
          <w:b/>
          <w:bCs/>
          <w:sz w:val="22"/>
          <w:szCs w:val="22"/>
          <w:highlight w:val="lightGray"/>
        </w:rPr>
        <w:t>Nová Spirála – od hudby po konferen</w:t>
      </w:r>
      <w:r w:rsidRPr="001A7BE4">
        <w:rPr>
          <w:rFonts w:ascii="Calibri" w:hAnsi="Calibri" w:cs="Calibri"/>
          <w:b/>
          <w:bCs/>
          <w:sz w:val="22"/>
          <w:szCs w:val="22"/>
          <w:highlight w:val="lightGray"/>
        </w:rPr>
        <w:t>ce a byznys setkávání</w:t>
      </w:r>
    </w:p>
    <w:p w14:paraId="3081732A" w14:textId="25070C98" w:rsidR="004A37B3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08B9">
        <w:rPr>
          <w:rFonts w:ascii="Calibri" w:hAnsi="Calibri" w:cs="Calibri"/>
          <w:sz w:val="22"/>
          <w:szCs w:val="22"/>
        </w:rPr>
        <w:t xml:space="preserve">Program Nové Spirály v nejbližších měsících stojí především na úspěchu inscenace Madisonské mosty, která se </w:t>
      </w:r>
      <w:r>
        <w:rPr>
          <w:rFonts w:ascii="Calibri" w:hAnsi="Calibri" w:cs="Calibri"/>
          <w:sz w:val="22"/>
          <w:szCs w:val="22"/>
        </w:rPr>
        <w:t>v reprízách objev</w:t>
      </w:r>
      <w:r w:rsidR="0069718D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</w:t>
      </w:r>
      <w:r w:rsidRPr="009B08B9">
        <w:rPr>
          <w:rFonts w:ascii="Calibri" w:hAnsi="Calibri" w:cs="Calibri"/>
          <w:sz w:val="22"/>
          <w:szCs w:val="22"/>
        </w:rPr>
        <w:t xml:space="preserve">až do </w:t>
      </w:r>
      <w:r>
        <w:rPr>
          <w:rFonts w:ascii="Calibri" w:hAnsi="Calibri" w:cs="Calibri"/>
          <w:sz w:val="22"/>
          <w:szCs w:val="22"/>
        </w:rPr>
        <w:t>podzimu tohoto roku</w:t>
      </w:r>
      <w:r w:rsidRPr="009B08B9">
        <w:rPr>
          <w:rFonts w:ascii="Calibri" w:hAnsi="Calibri" w:cs="Calibri"/>
          <w:sz w:val="22"/>
          <w:szCs w:val="22"/>
        </w:rPr>
        <w:t xml:space="preserve">. Od února nově běží </w:t>
      </w:r>
      <w:r>
        <w:rPr>
          <w:rFonts w:ascii="Calibri" w:hAnsi="Calibri" w:cs="Calibri"/>
          <w:sz w:val="22"/>
          <w:szCs w:val="22"/>
        </w:rPr>
        <w:t>show</w:t>
      </w:r>
      <w:r w:rsidRPr="009B08B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08B9">
        <w:rPr>
          <w:rFonts w:ascii="Calibri" w:hAnsi="Calibri" w:cs="Calibri"/>
          <w:sz w:val="22"/>
          <w:szCs w:val="22"/>
        </w:rPr>
        <w:t>Human</w:t>
      </w:r>
      <w:proofErr w:type="spellEnd"/>
      <w:r w:rsidRPr="009B08B9">
        <w:rPr>
          <w:rFonts w:ascii="Calibri" w:hAnsi="Calibri" w:cs="Calibri"/>
          <w:sz w:val="22"/>
          <w:szCs w:val="22"/>
        </w:rPr>
        <w:t xml:space="preserve"> Zoo, </w:t>
      </w:r>
      <w:r>
        <w:rPr>
          <w:rFonts w:ascii="Calibri" w:hAnsi="Calibri" w:cs="Calibri"/>
          <w:sz w:val="22"/>
          <w:szCs w:val="22"/>
        </w:rPr>
        <w:t>pro</w:t>
      </w:r>
      <w:r w:rsidRPr="009B08B9">
        <w:rPr>
          <w:rFonts w:ascii="Calibri" w:hAnsi="Calibri" w:cs="Calibri"/>
          <w:sz w:val="22"/>
          <w:szCs w:val="22"/>
        </w:rPr>
        <w:t>zatím rozdělen</w:t>
      </w:r>
      <w:r>
        <w:rPr>
          <w:rFonts w:ascii="Calibri" w:hAnsi="Calibri" w:cs="Calibri"/>
          <w:sz w:val="22"/>
          <w:szCs w:val="22"/>
        </w:rPr>
        <w:t>á</w:t>
      </w:r>
      <w:r w:rsidRPr="009B08B9">
        <w:rPr>
          <w:rFonts w:ascii="Calibri" w:hAnsi="Calibri" w:cs="Calibri"/>
          <w:sz w:val="22"/>
          <w:szCs w:val="22"/>
        </w:rPr>
        <w:t xml:space="preserve"> do tří bloků</w:t>
      </w:r>
      <w:r>
        <w:rPr>
          <w:rFonts w:ascii="Calibri" w:hAnsi="Calibri" w:cs="Calibri"/>
          <w:sz w:val="22"/>
          <w:szCs w:val="22"/>
        </w:rPr>
        <w:t xml:space="preserve">: </w:t>
      </w:r>
      <w:r w:rsidRPr="009B08B9">
        <w:rPr>
          <w:rFonts w:ascii="Calibri" w:hAnsi="Calibri" w:cs="Calibri"/>
          <w:sz w:val="22"/>
          <w:szCs w:val="22"/>
        </w:rPr>
        <w:t>premiérového únorového, dubnového a květnového</w:t>
      </w:r>
      <w:r>
        <w:rPr>
          <w:rFonts w:ascii="Calibri" w:hAnsi="Calibri" w:cs="Calibri"/>
          <w:sz w:val="22"/>
          <w:szCs w:val="22"/>
        </w:rPr>
        <w:t xml:space="preserve"> </w:t>
      </w:r>
      <w:r w:rsidRPr="009B08B9">
        <w:rPr>
          <w:rFonts w:ascii="Calibri" w:hAnsi="Calibri" w:cs="Calibri"/>
          <w:sz w:val="22"/>
          <w:szCs w:val="22"/>
        </w:rPr>
        <w:t xml:space="preserve">s plánovaným </w:t>
      </w:r>
      <w:r w:rsidRPr="00217A9F">
        <w:rPr>
          <w:rFonts w:ascii="Calibri" w:hAnsi="Calibri" w:cs="Calibri"/>
          <w:sz w:val="22"/>
          <w:szCs w:val="22"/>
        </w:rPr>
        <w:t xml:space="preserve">pokračováním na podzim. Březen přinese pestrou směs akcí včetně soutěže v pole </w:t>
      </w:r>
      <w:proofErr w:type="spellStart"/>
      <w:r w:rsidRPr="00217A9F">
        <w:rPr>
          <w:rFonts w:ascii="Calibri" w:hAnsi="Calibri" w:cs="Calibri"/>
          <w:sz w:val="22"/>
          <w:szCs w:val="22"/>
        </w:rPr>
        <w:t>dance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, předávání reklamních cen ADC </w:t>
      </w:r>
      <w:proofErr w:type="spellStart"/>
      <w:r w:rsidRPr="00217A9F">
        <w:rPr>
          <w:rFonts w:ascii="Calibri" w:hAnsi="Calibri" w:cs="Calibri"/>
          <w:sz w:val="22"/>
          <w:szCs w:val="22"/>
        </w:rPr>
        <w:t>Awards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, podnikatelského setkání </w:t>
      </w:r>
      <w:proofErr w:type="spellStart"/>
      <w:r w:rsidRPr="00217A9F">
        <w:rPr>
          <w:rFonts w:ascii="Calibri" w:hAnsi="Calibri" w:cs="Calibri"/>
          <w:sz w:val="22"/>
          <w:szCs w:val="22"/>
        </w:rPr>
        <w:t>Hustler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 Con či Magické noci. V dubnu program nabídne koncert ruské klavírní hvězdy </w:t>
      </w:r>
      <w:proofErr w:type="spellStart"/>
      <w:r w:rsidRPr="00217A9F">
        <w:rPr>
          <w:rFonts w:ascii="Calibri" w:hAnsi="Calibri" w:cs="Calibri"/>
          <w:sz w:val="22"/>
          <w:szCs w:val="22"/>
        </w:rPr>
        <w:t>Gamazdy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, vyprodaný autorský koncert hudby ze </w:t>
      </w:r>
      <w:proofErr w:type="spellStart"/>
      <w:r w:rsidRPr="00217A9F">
        <w:rPr>
          <w:rFonts w:ascii="Calibri" w:hAnsi="Calibri" w:cs="Calibri"/>
          <w:sz w:val="22"/>
          <w:szCs w:val="22"/>
        </w:rPr>
        <w:t>Stranger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7A9F">
        <w:rPr>
          <w:rFonts w:ascii="Calibri" w:hAnsi="Calibri" w:cs="Calibri"/>
          <w:sz w:val="22"/>
          <w:szCs w:val="22"/>
        </w:rPr>
        <w:t>Things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 i projekt 4 rockeři. Na podzim, konkrétně v říjnu, vystoupí v rámci turné Sršeň Bára Poláková se svým partnerem. Celkově tak dramaturgie kombinuje divadelní hity s koncerty i tematickými eventy jako </w:t>
      </w:r>
      <w:r w:rsidR="003D6497">
        <w:rPr>
          <w:rFonts w:ascii="Calibri" w:hAnsi="Calibri" w:cs="Calibri"/>
          <w:sz w:val="22"/>
          <w:szCs w:val="22"/>
        </w:rPr>
        <w:t>jsou</w:t>
      </w:r>
      <w:r w:rsidR="003D6497" w:rsidRPr="00217A9F">
        <w:rPr>
          <w:rFonts w:ascii="Calibri" w:hAnsi="Calibri" w:cs="Calibri"/>
          <w:sz w:val="22"/>
          <w:szCs w:val="22"/>
        </w:rPr>
        <w:t xml:space="preserve"> </w:t>
      </w:r>
      <w:r w:rsidRPr="00217A9F">
        <w:rPr>
          <w:rFonts w:ascii="Calibri" w:hAnsi="Calibri" w:cs="Calibri"/>
          <w:sz w:val="22"/>
          <w:szCs w:val="22"/>
        </w:rPr>
        <w:t xml:space="preserve">Magická noc, koncert hudby ze </w:t>
      </w:r>
      <w:proofErr w:type="spellStart"/>
      <w:r w:rsidRPr="00217A9F">
        <w:rPr>
          <w:rFonts w:ascii="Calibri" w:hAnsi="Calibri" w:cs="Calibri"/>
          <w:sz w:val="22"/>
          <w:szCs w:val="22"/>
        </w:rPr>
        <w:t>Stranger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7A9F">
        <w:rPr>
          <w:rFonts w:ascii="Calibri" w:hAnsi="Calibri" w:cs="Calibri"/>
          <w:sz w:val="22"/>
          <w:szCs w:val="22"/>
        </w:rPr>
        <w:t>Things</w:t>
      </w:r>
      <w:proofErr w:type="spellEnd"/>
      <w:r w:rsidRPr="00217A9F">
        <w:rPr>
          <w:rFonts w:ascii="Calibri" w:hAnsi="Calibri" w:cs="Calibri"/>
          <w:sz w:val="22"/>
          <w:szCs w:val="22"/>
        </w:rPr>
        <w:t xml:space="preserve"> nebo podzimní vystoupení Báry Polákové. Chybět ale nebudou ani zajímavé konference a firemní eventy.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12BF0F7" w14:textId="77777777" w:rsidR="004A37B3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C82459" w14:textId="77777777" w:rsidR="004A37B3" w:rsidRPr="009B08B9" w:rsidRDefault="004A37B3" w:rsidP="004A37B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B08B9">
        <w:rPr>
          <w:rFonts w:ascii="Calibri" w:hAnsi="Calibri" w:cs="Calibri"/>
          <w:b/>
          <w:bCs/>
          <w:sz w:val="22"/>
          <w:szCs w:val="22"/>
          <w:highlight w:val="lightGray"/>
        </w:rPr>
        <w:t>Výběr akcí v roce 2026</w:t>
      </w:r>
    </w:p>
    <w:p w14:paraId="42274479" w14:textId="77777777" w:rsidR="004A37B3" w:rsidRPr="0025380E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25380E">
        <w:rPr>
          <w:rFonts w:ascii="Calibri" w:hAnsi="Calibri" w:cs="Calibri"/>
          <w:b/>
          <w:bCs/>
          <w:color w:val="000000"/>
          <w:sz w:val="22"/>
          <w:szCs w:val="22"/>
        </w:rPr>
        <w:t>Running</w:t>
      </w:r>
      <w:proofErr w:type="spellEnd"/>
      <w:r w:rsidRPr="0025380E">
        <w:rPr>
          <w:rFonts w:ascii="Calibri" w:hAnsi="Calibri" w:cs="Calibri"/>
          <w:b/>
          <w:bCs/>
          <w:color w:val="000000"/>
          <w:sz w:val="22"/>
          <w:szCs w:val="22"/>
        </w:rPr>
        <w:t xml:space="preserve"> Expo 2026</w:t>
      </w:r>
    </w:p>
    <w:p w14:paraId="777A9D23" w14:textId="6B713443" w:rsidR="004A37B3" w:rsidRPr="0025380E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5380E">
        <w:rPr>
          <w:rFonts w:ascii="Calibri" w:hAnsi="Calibri" w:cs="Calibri"/>
          <w:b/>
          <w:bCs/>
          <w:sz w:val="22"/>
          <w:szCs w:val="22"/>
        </w:rPr>
        <w:t>26.–27. březen 2026</w:t>
      </w:r>
      <w:r>
        <w:rPr>
          <w:rFonts w:ascii="Calibri" w:hAnsi="Calibri" w:cs="Calibri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 w:rsidRPr="00A44A38">
        <w:t xml:space="preserve"> </w:t>
      </w:r>
      <w:r w:rsidRPr="00A44A38">
        <w:rPr>
          <w:rFonts w:ascii="Calibri" w:hAnsi="Calibri" w:cs="Calibri"/>
          <w:b/>
          <w:bCs/>
          <w:color w:val="000000"/>
          <w:sz w:val="22"/>
          <w:szCs w:val="22"/>
        </w:rPr>
        <w:t>Křižíkovy pavilony C, D, E</w:t>
      </w:r>
      <w:r w:rsidR="003D649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vstup zdarma </w:t>
      </w:r>
    </w:p>
    <w:p w14:paraId="35EB36FC" w14:textId="77777777" w:rsidR="004A37B3" w:rsidRPr="0025380E" w:rsidRDefault="004A37B3" w:rsidP="004A37B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25380E">
        <w:rPr>
          <w:rFonts w:ascii="Calibri" w:hAnsi="Calibri" w:cs="Calibri"/>
          <w:b/>
          <w:bCs/>
          <w:sz w:val="22"/>
          <w:szCs w:val="22"/>
        </w:rPr>
        <w:t xml:space="preserve">Vice info: </w:t>
      </w:r>
      <w:hyperlink r:id="rId7" w:history="1">
        <w:r w:rsidRPr="0025380E">
          <w:rPr>
            <w:rStyle w:val="Hyperlink"/>
            <w:rFonts w:ascii="Calibri" w:hAnsi="Calibri" w:cs="Calibri"/>
            <w:b/>
            <w:bCs/>
            <w:sz w:val="22"/>
            <w:szCs w:val="22"/>
          </w:rPr>
          <w:t>ZDE</w:t>
        </w:r>
      </w:hyperlink>
      <w:r w:rsidRPr="0025380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BA93159" w14:textId="77777777" w:rsidR="004A37B3" w:rsidRPr="00AE6167" w:rsidRDefault="004A37B3" w:rsidP="004A37B3">
      <w:pPr>
        <w:pStyle w:val="Heading3"/>
        <w:spacing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6167">
        <w:rPr>
          <w:rFonts w:ascii="Calibri" w:hAnsi="Calibri" w:cs="Calibri"/>
          <w:b/>
          <w:bCs/>
          <w:color w:val="000000"/>
          <w:sz w:val="22"/>
          <w:szCs w:val="22"/>
        </w:rPr>
        <w:t>Marathon Expo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AE6167">
        <w:rPr>
          <w:rFonts w:ascii="Calibri" w:hAnsi="Calibri" w:cs="Calibri"/>
          <w:b/>
          <w:bCs/>
          <w:color w:val="000000"/>
          <w:sz w:val="22"/>
          <w:szCs w:val="22"/>
        </w:rPr>
        <w:t>1.–2. května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 w:rsidRPr="00AE6167">
        <w:rPr>
          <w:rFonts w:ascii="Calibri" w:hAnsi="Calibri" w:cs="Calibri"/>
          <w:b/>
          <w:bCs/>
          <w:color w:val="000000"/>
          <w:sz w:val="22"/>
          <w:szCs w:val="22"/>
        </w:rPr>
        <w:t xml:space="preserve">Křižíkovy pavilony B, C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vstup zdarma</w:t>
      </w:r>
    </w:p>
    <w:p w14:paraId="44D6E7F7" w14:textId="77777777" w:rsidR="004A37B3" w:rsidRPr="00AE6167" w:rsidRDefault="004A37B3" w:rsidP="004A37B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AE6167">
        <w:rPr>
          <w:rFonts w:ascii="Calibri" w:hAnsi="Calibri" w:cs="Calibri"/>
          <w:b/>
          <w:bCs/>
          <w:sz w:val="22"/>
          <w:szCs w:val="22"/>
        </w:rPr>
        <w:t xml:space="preserve">Více info: </w:t>
      </w:r>
      <w:hyperlink r:id="rId8" w:history="1">
        <w:r w:rsidRPr="00AE6167">
          <w:rPr>
            <w:rStyle w:val="Hyperlink"/>
            <w:rFonts w:ascii="Calibri" w:hAnsi="Calibri" w:cs="Calibri"/>
            <w:b/>
            <w:bCs/>
            <w:sz w:val="22"/>
            <w:szCs w:val="22"/>
          </w:rPr>
          <w:t>ZDE</w:t>
        </w:r>
      </w:hyperlink>
      <w:r w:rsidRPr="00AE616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38DD742" w14:textId="77777777" w:rsidR="004A37B3" w:rsidRPr="0025380E" w:rsidRDefault="004A37B3" w:rsidP="004A37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380E">
        <w:rPr>
          <w:rFonts w:ascii="Calibri" w:hAnsi="Calibri" w:cs="Calibri"/>
          <w:color w:val="000000"/>
          <w:sz w:val="22"/>
          <w:szCs w:val="22"/>
        </w:rPr>
        <w:t>Specializované veletrhy nabídnou zázemí pro běžce všech úrovní, prezentace sportovních značek, technologické novinky, odborné přednášky i komunitní setkání.</w:t>
      </w:r>
    </w:p>
    <w:p w14:paraId="7387C15C" w14:textId="77777777" w:rsidR="004A37B3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E7DA98" w14:textId="77777777" w:rsidR="00C93207" w:rsidRDefault="00C93207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25A6DB4" w14:textId="77777777" w:rsidR="00C93207" w:rsidRPr="00FC290D" w:rsidRDefault="00C93207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11E414" w14:textId="77777777" w:rsidR="004A37B3" w:rsidRPr="00D4229E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4229E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Prague Bike </w:t>
      </w:r>
      <w:proofErr w:type="spellStart"/>
      <w:r w:rsidRPr="00D4229E">
        <w:rPr>
          <w:rFonts w:ascii="Calibri" w:hAnsi="Calibri" w:cs="Calibri"/>
          <w:b/>
          <w:bCs/>
          <w:color w:val="000000"/>
          <w:sz w:val="22"/>
          <w:szCs w:val="22"/>
        </w:rPr>
        <w:t>Fest</w:t>
      </w:r>
      <w:proofErr w:type="spellEnd"/>
    </w:p>
    <w:p w14:paraId="5B679E44" w14:textId="77777777" w:rsidR="004A37B3" w:rsidRPr="00FC290D" w:rsidRDefault="004A37B3" w:rsidP="004A37B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4229E">
        <w:rPr>
          <w:rFonts w:ascii="Calibri" w:hAnsi="Calibri" w:cs="Calibri"/>
          <w:b/>
          <w:bCs/>
          <w:color w:val="000000"/>
          <w:sz w:val="22"/>
          <w:szCs w:val="22"/>
        </w:rPr>
        <w:t>25-26. dubna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open air kolem Bruselské cesty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vstup: </w:t>
      </w:r>
      <w:hyperlink r:id="rId9" w:history="1">
        <w:r>
          <w:rPr>
            <w:rStyle w:val="Hyperlink"/>
            <w:rFonts w:ascii="Calibri" w:hAnsi="Calibri" w:cs="Calibri"/>
            <w:b/>
            <w:bCs/>
            <w:sz w:val="22"/>
            <w:szCs w:val="22"/>
          </w:rPr>
          <w:t>ZDE</w:t>
        </w:r>
      </w:hyperlink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12F9017" w14:textId="77777777" w:rsidR="004A37B3" w:rsidRPr="00FC290D" w:rsidRDefault="004A37B3" w:rsidP="004A37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290D">
        <w:rPr>
          <w:rFonts w:ascii="Calibri" w:hAnsi="Calibri" w:cs="Calibri"/>
          <w:color w:val="000000"/>
          <w:sz w:val="22"/>
          <w:szCs w:val="22"/>
        </w:rPr>
        <w:t xml:space="preserve">Největší cyklistická událost roku nabídne </w:t>
      </w:r>
      <w:r>
        <w:rPr>
          <w:rFonts w:ascii="Calibri" w:hAnsi="Calibri" w:cs="Calibri"/>
          <w:color w:val="000000"/>
          <w:sz w:val="22"/>
          <w:szCs w:val="22"/>
        </w:rPr>
        <w:t xml:space="preserve">již čtvrtým rokem </w:t>
      </w:r>
      <w:r w:rsidRPr="00FC290D">
        <w:rPr>
          <w:rFonts w:ascii="Calibri" w:hAnsi="Calibri" w:cs="Calibri"/>
          <w:color w:val="000000"/>
          <w:sz w:val="22"/>
          <w:szCs w:val="22"/>
        </w:rPr>
        <w:t>testování kol, exhibice, závody, workshopy i setkání s profesionálními jezdci. Festival každoročně propojuje sportovní výkon s komunitní atmosférou</w:t>
      </w:r>
      <w:r>
        <w:rPr>
          <w:rFonts w:ascii="Calibri" w:hAnsi="Calibri" w:cs="Calibri"/>
          <w:color w:val="000000"/>
          <w:sz w:val="22"/>
          <w:szCs w:val="22"/>
        </w:rPr>
        <w:t xml:space="preserve"> a také letos nabídne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návštěvníkůlm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nadupaný program plný adrenalinu i pohody. </w:t>
      </w:r>
    </w:p>
    <w:p w14:paraId="08B77FBA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ABACFC" w14:textId="77777777" w:rsidR="004A37B3" w:rsidRPr="00594B61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94B61">
        <w:rPr>
          <w:rFonts w:ascii="Calibri" w:hAnsi="Calibri" w:cs="Calibri"/>
          <w:b/>
          <w:bCs/>
          <w:color w:val="000000"/>
          <w:sz w:val="22"/>
          <w:szCs w:val="22"/>
        </w:rPr>
        <w:t xml:space="preserve">Maker </w:t>
      </w:r>
      <w:proofErr w:type="spellStart"/>
      <w:r w:rsidRPr="00594B61">
        <w:rPr>
          <w:rFonts w:ascii="Calibri" w:hAnsi="Calibri" w:cs="Calibri"/>
          <w:b/>
          <w:bCs/>
          <w:color w:val="000000"/>
          <w:sz w:val="22"/>
          <w:szCs w:val="22"/>
        </w:rPr>
        <w:t>Faire</w:t>
      </w:r>
      <w:proofErr w:type="spellEnd"/>
      <w:r w:rsidRPr="00594B61">
        <w:rPr>
          <w:rFonts w:ascii="Calibri" w:hAnsi="Calibri" w:cs="Calibri"/>
          <w:b/>
          <w:bCs/>
          <w:color w:val="000000"/>
          <w:sz w:val="22"/>
          <w:szCs w:val="22"/>
        </w:rPr>
        <w:t xml:space="preserve"> Prague</w:t>
      </w:r>
    </w:p>
    <w:p w14:paraId="0F17EBAF" w14:textId="77777777" w:rsidR="004A37B3" w:rsidRPr="00594B61" w:rsidRDefault="004A37B3" w:rsidP="004A37B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94B61">
        <w:rPr>
          <w:rFonts w:ascii="Calibri" w:hAnsi="Calibri" w:cs="Calibri"/>
          <w:b/>
          <w:bCs/>
          <w:color w:val="000000"/>
          <w:sz w:val="22"/>
          <w:szCs w:val="22"/>
        </w:rPr>
        <w:t>9.–10. května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Křižíkovy pavilony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vstup: </w:t>
      </w:r>
      <w:hyperlink r:id="rId10" w:history="1">
        <w:r w:rsidRPr="00594B61">
          <w:rPr>
            <w:rStyle w:val="Hyperlink"/>
            <w:rFonts w:ascii="Calibri" w:hAnsi="Calibri" w:cs="Calibri"/>
            <w:b/>
            <w:bCs/>
            <w:sz w:val="22"/>
            <w:szCs w:val="22"/>
          </w:rPr>
          <w:t>ZDE</w:t>
        </w:r>
      </w:hyperlink>
    </w:p>
    <w:p w14:paraId="23B94B88" w14:textId="37928294" w:rsidR="004A37B3" w:rsidRPr="00FC290D" w:rsidRDefault="004A37B3" w:rsidP="004A37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290D">
        <w:rPr>
          <w:rFonts w:ascii="Calibri" w:hAnsi="Calibri" w:cs="Calibri"/>
          <w:color w:val="000000"/>
          <w:sz w:val="22"/>
          <w:szCs w:val="22"/>
        </w:rPr>
        <w:t xml:space="preserve">Festival kreativity a inovací představí projekty </w:t>
      </w:r>
      <w:proofErr w:type="spellStart"/>
      <w:r w:rsidRPr="00FC290D">
        <w:rPr>
          <w:rFonts w:ascii="Calibri" w:hAnsi="Calibri" w:cs="Calibri"/>
          <w:color w:val="000000"/>
          <w:sz w:val="22"/>
          <w:szCs w:val="22"/>
        </w:rPr>
        <w:t>makerů</w:t>
      </w:r>
      <w:proofErr w:type="spellEnd"/>
      <w:r w:rsidRPr="00FC290D">
        <w:rPr>
          <w:rFonts w:ascii="Calibri" w:hAnsi="Calibri" w:cs="Calibri"/>
          <w:color w:val="000000"/>
          <w:sz w:val="22"/>
          <w:szCs w:val="22"/>
        </w:rPr>
        <w:t>, technologických nadšenců, designérů i</w:t>
      </w:r>
      <w:r w:rsidR="003D6497">
        <w:rPr>
          <w:rFonts w:ascii="Calibri" w:hAnsi="Calibri" w:cs="Calibri"/>
          <w:color w:val="000000"/>
          <w:sz w:val="22"/>
          <w:szCs w:val="22"/>
        </w:rPr>
        <w:t> </w:t>
      </w:r>
      <w:r w:rsidRPr="00FC290D">
        <w:rPr>
          <w:rFonts w:ascii="Calibri" w:hAnsi="Calibri" w:cs="Calibri"/>
          <w:color w:val="000000"/>
          <w:sz w:val="22"/>
          <w:szCs w:val="22"/>
        </w:rPr>
        <w:t>studentů. Návštěvníci se mohou těšit na interaktivní instalace, workshopy a prezentace nových nápadů.</w:t>
      </w:r>
    </w:p>
    <w:p w14:paraId="1693584E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DAF6F25" w14:textId="77777777" w:rsidR="004A37B3" w:rsidRPr="00594B61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94B61">
        <w:rPr>
          <w:rFonts w:ascii="Calibri" w:hAnsi="Calibri" w:cs="Calibri"/>
          <w:b/>
          <w:bCs/>
          <w:color w:val="000000"/>
          <w:sz w:val="22"/>
          <w:szCs w:val="22"/>
        </w:rPr>
        <w:t>Rodinný den hlavního města Prahy</w:t>
      </w:r>
    </w:p>
    <w:p w14:paraId="3E47AADE" w14:textId="77777777" w:rsidR="004A37B3" w:rsidRPr="00594B61" w:rsidRDefault="004A37B3" w:rsidP="004A37B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7. </w:t>
      </w:r>
      <w:r w:rsidRPr="00594B61">
        <w:rPr>
          <w:rFonts w:ascii="Calibri" w:hAnsi="Calibri" w:cs="Calibri"/>
          <w:b/>
          <w:bCs/>
          <w:color w:val="000000"/>
          <w:sz w:val="22"/>
          <w:szCs w:val="22"/>
        </w:rPr>
        <w:t>června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open air kolem Bruselské cesty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vstup zdarma</w:t>
      </w:r>
    </w:p>
    <w:p w14:paraId="5E72EAFA" w14:textId="77777777" w:rsidR="004A37B3" w:rsidRDefault="004A37B3" w:rsidP="004A37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O</w:t>
      </w:r>
      <w:r w:rsidRPr="00D4229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dpoledne plné zábavy, hudby, sportu a setkávání. Přijďte si užít pestrý program pro malé i velké, objevte zajímavé aktivity a užijte si den na čerstvém vzduchu v jedinečném prostředí parkového areálu na Výstavišti.</w:t>
      </w:r>
    </w:p>
    <w:p w14:paraId="79AD5AF9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A8800B7" w14:textId="77777777" w:rsidR="004A37B3" w:rsidRPr="00176653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176653">
        <w:rPr>
          <w:rFonts w:ascii="Calibri" w:hAnsi="Calibri" w:cs="Calibri"/>
          <w:b/>
          <w:bCs/>
          <w:color w:val="000000"/>
          <w:sz w:val="22"/>
          <w:szCs w:val="22"/>
        </w:rPr>
        <w:t>NeverMore</w:t>
      </w:r>
      <w:proofErr w:type="spellEnd"/>
      <w:r w:rsidRPr="00176653">
        <w:rPr>
          <w:rFonts w:ascii="Calibri" w:hAnsi="Calibri" w:cs="Calibri"/>
          <w:b/>
          <w:bCs/>
          <w:color w:val="000000"/>
          <w:sz w:val="22"/>
          <w:szCs w:val="22"/>
        </w:rPr>
        <w:t xml:space="preserve"> 68</w:t>
      </w:r>
    </w:p>
    <w:p w14:paraId="1E902282" w14:textId="77777777" w:rsidR="004A37B3" w:rsidRPr="00FC290D" w:rsidRDefault="004A37B3" w:rsidP="004A37B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21. </w:t>
      </w:r>
      <w:r w:rsidRPr="00176653">
        <w:rPr>
          <w:rFonts w:ascii="Calibri" w:hAnsi="Calibri" w:cs="Calibri"/>
          <w:b/>
          <w:bCs/>
          <w:color w:val="000000"/>
          <w:sz w:val="22"/>
          <w:szCs w:val="22"/>
        </w:rPr>
        <w:t>srpna 2026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open air kolem Bruselské cesty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vstup zdarma</w:t>
      </w:r>
    </w:p>
    <w:p w14:paraId="1A888748" w14:textId="1CE9765A" w:rsidR="004A37B3" w:rsidRPr="00FC290D" w:rsidRDefault="004A37B3" w:rsidP="004A37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Největší připomínková akce vpádu vojsk Varšavské smlouvy na území tehdejšího Československa je již pevně ukotvena na Výst</w:t>
      </w:r>
      <w:r w:rsidR="003D6497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višti a nebude chybět ani v letošním roce. Připraveny budou opět zajímavé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dikuse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výstavy a další tematický program k srpnovým událostem. </w:t>
      </w:r>
    </w:p>
    <w:p w14:paraId="02BA9586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06EA47" w14:textId="77777777" w:rsidR="004A37B3" w:rsidRPr="00FC290D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290D">
        <w:rPr>
          <w:rFonts w:ascii="Calibri" w:hAnsi="Calibri" w:cs="Calibri"/>
          <w:b/>
          <w:bCs/>
          <w:color w:val="000000"/>
          <w:sz w:val="22"/>
          <w:szCs w:val="22"/>
        </w:rPr>
        <w:t>Den hrdinů</w:t>
      </w:r>
    </w:p>
    <w:p w14:paraId="63569344" w14:textId="77777777" w:rsidR="004A37B3" w:rsidRPr="00FC290D" w:rsidRDefault="004A37B3" w:rsidP="004A37B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290D">
        <w:rPr>
          <w:rFonts w:ascii="Calibri" w:hAnsi="Calibri" w:cs="Calibri"/>
          <w:b/>
          <w:bCs/>
          <w:color w:val="000000"/>
          <w:sz w:val="22"/>
          <w:szCs w:val="22"/>
        </w:rPr>
        <w:t>září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open air a Křižíkovy pavilony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vstup zdarma</w:t>
      </w:r>
    </w:p>
    <w:p w14:paraId="0B5C70A6" w14:textId="436E0B8C" w:rsidR="004A37B3" w:rsidRDefault="004A37B3" w:rsidP="004A37B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Tradiční celod</w:t>
      </w:r>
      <w:r w:rsidR="003D649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e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nní akce </w:t>
      </w:r>
      <w:r w:rsidRPr="0017665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Den hrdinů 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každoročně připomíná práci složek IZS, bez jejich dennodenního nasazení si dnes už ani neumíme představit fungování společnosti. Jejich práce často není vidět, ale právě těmto skrytým hrdinům,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krteří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pečují o naše bezpečí, patří akce Den hrdinů s ukázkami jejich práce, která může být zároveň pro řadu dětí i snem o budoucím povolání.  </w:t>
      </w:r>
    </w:p>
    <w:p w14:paraId="745A34B8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3A55B53" w14:textId="77777777" w:rsidR="004A37B3" w:rsidRPr="00FC290D" w:rsidRDefault="004A37B3" w:rsidP="004A37B3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FC290D">
        <w:rPr>
          <w:rFonts w:ascii="Calibri" w:hAnsi="Calibri" w:cs="Calibri"/>
          <w:b/>
          <w:bCs/>
          <w:color w:val="000000"/>
          <w:sz w:val="22"/>
          <w:szCs w:val="22"/>
        </w:rPr>
        <w:t>Krampus</w:t>
      </w:r>
      <w:proofErr w:type="spellEnd"/>
      <w:r w:rsidRPr="00FC290D">
        <w:rPr>
          <w:rFonts w:ascii="Calibri" w:hAnsi="Calibri" w:cs="Calibri"/>
          <w:b/>
          <w:bCs/>
          <w:color w:val="000000"/>
          <w:sz w:val="22"/>
          <w:szCs w:val="22"/>
        </w:rPr>
        <w:t xml:space="preserve"> show</w:t>
      </w:r>
    </w:p>
    <w:p w14:paraId="39AD48F5" w14:textId="0C05C581" w:rsidR="004A37B3" w:rsidRPr="00FC290D" w:rsidRDefault="003D6497" w:rsidP="0069718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21. </w:t>
      </w:r>
      <w:r w:rsidR="004A37B3" w:rsidRPr="00FC290D">
        <w:rPr>
          <w:rFonts w:ascii="Calibri" w:hAnsi="Calibri" w:cs="Calibri"/>
          <w:b/>
          <w:bCs/>
          <w:color w:val="000000"/>
          <w:sz w:val="22"/>
          <w:szCs w:val="22"/>
        </w:rPr>
        <w:t>listopadu 2026</w:t>
      </w:r>
      <w:r w:rsidR="004A37B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A37B3"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 w:rsidR="004A37B3">
        <w:rPr>
          <w:rFonts w:ascii="Calibri" w:hAnsi="Calibri" w:cs="Calibri"/>
          <w:b/>
          <w:bCs/>
          <w:color w:val="000000"/>
          <w:sz w:val="22"/>
          <w:szCs w:val="22"/>
        </w:rPr>
        <w:t>open air před Průmyslovým palácem</w:t>
      </w:r>
      <w:r w:rsidR="004A37B3" w:rsidRPr="004F11B4">
        <w:rPr>
          <w:rFonts w:ascii="Calibri" w:hAnsi="Calibri" w:cs="Calibri"/>
          <w:b/>
          <w:bCs/>
          <w:color w:val="000000"/>
          <w:sz w:val="22"/>
          <w:szCs w:val="22"/>
        </w:rPr>
        <w:t>| vstup</w:t>
      </w:r>
      <w:r w:rsidR="004A37B3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hyperlink r:id="rId11" w:history="1">
        <w:r w:rsidR="004A37B3" w:rsidRPr="00FC290D">
          <w:rPr>
            <w:rStyle w:val="Hyperlink"/>
            <w:rFonts w:ascii="Calibri" w:hAnsi="Calibri" w:cs="Calibri"/>
            <w:b/>
            <w:bCs/>
            <w:sz w:val="22"/>
            <w:szCs w:val="22"/>
          </w:rPr>
          <w:t>ZDE</w:t>
        </w:r>
      </w:hyperlink>
    </w:p>
    <w:p w14:paraId="47D4B59F" w14:textId="77777777" w:rsidR="004A37B3" w:rsidRPr="00FC290D" w:rsidRDefault="004A37B3" w:rsidP="004A37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Tradiční čertovská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 show inspirovaná </w:t>
      </w:r>
      <w:r>
        <w:rPr>
          <w:rFonts w:ascii="Calibri" w:hAnsi="Calibri" w:cs="Calibri"/>
          <w:color w:val="000000"/>
          <w:sz w:val="22"/>
          <w:szCs w:val="22"/>
        </w:rPr>
        <w:t xml:space="preserve">nejen 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alpskými tradicemi nabídne </w:t>
      </w:r>
      <w:r>
        <w:rPr>
          <w:rFonts w:ascii="Calibri" w:hAnsi="Calibri" w:cs="Calibri"/>
          <w:color w:val="000000"/>
          <w:sz w:val="22"/>
          <w:szCs w:val="22"/>
        </w:rPr>
        <w:t>i v tomto roce velkolepou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 podívanou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 tematický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 doprovodný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 program.</w:t>
      </w:r>
    </w:p>
    <w:p w14:paraId="46486DB4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3A55D2B" w14:textId="77777777" w:rsidR="004A37B3" w:rsidRDefault="004A37B3" w:rsidP="004A37B3">
      <w:pPr>
        <w:pStyle w:val="Heading2"/>
        <w:spacing w:before="0" w:after="0" w:line="24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290D">
        <w:rPr>
          <w:rFonts w:ascii="Calibri" w:hAnsi="Calibri" w:cs="Calibri"/>
          <w:b/>
          <w:bCs/>
          <w:color w:val="000000"/>
          <w:sz w:val="22"/>
          <w:szCs w:val="22"/>
        </w:rPr>
        <w:t>Otevření Průmyslového paláce</w:t>
      </w:r>
    </w:p>
    <w:p w14:paraId="59F41F19" w14:textId="77777777" w:rsidR="004A37B3" w:rsidRDefault="004A37B3" w:rsidP="004A37B3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Září</w:t>
      </w:r>
      <w:r w:rsidRPr="00FC290D">
        <w:rPr>
          <w:rFonts w:ascii="Calibri" w:hAnsi="Calibri" w:cs="Calibri"/>
          <w:b/>
          <w:bCs/>
          <w:color w:val="000000"/>
          <w:sz w:val="22"/>
          <w:szCs w:val="22"/>
        </w:rPr>
        <w:t xml:space="preserve">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| komentované prohlídky pro veřejnost </w:t>
      </w:r>
    </w:p>
    <w:p w14:paraId="0559F22E" w14:textId="77777777" w:rsidR="004A37B3" w:rsidRPr="002E286C" w:rsidRDefault="004A37B3" w:rsidP="004A37B3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290D">
        <w:rPr>
          <w:rFonts w:ascii="Calibri" w:hAnsi="Calibri" w:cs="Calibri"/>
          <w:color w:val="000000"/>
          <w:sz w:val="22"/>
          <w:szCs w:val="22"/>
        </w:rPr>
        <w:t xml:space="preserve">Nejočekávanější událostí roku bude </w:t>
      </w:r>
      <w:r>
        <w:rPr>
          <w:rFonts w:ascii="Calibri" w:hAnsi="Calibri" w:cs="Calibri"/>
          <w:color w:val="000000"/>
          <w:sz w:val="22"/>
          <w:szCs w:val="22"/>
        </w:rPr>
        <w:t xml:space="preserve">bezesporu 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otevření zrekonstruovaného Průmyslového paláce. Historická dominanta Výstaviště se po rozsáhlé obnově vrátí do kulturního života města a stane se dějištěm velkých akcí, </w:t>
      </w:r>
      <w:r>
        <w:rPr>
          <w:rFonts w:ascii="Calibri" w:hAnsi="Calibri" w:cs="Calibri"/>
          <w:color w:val="000000"/>
          <w:sz w:val="22"/>
          <w:szCs w:val="22"/>
        </w:rPr>
        <w:t xml:space="preserve">veletrhů a 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výstav i společenských setkání. </w:t>
      </w:r>
      <w:r>
        <w:rPr>
          <w:rFonts w:ascii="Calibri" w:hAnsi="Calibri" w:cs="Calibri"/>
          <w:color w:val="000000"/>
          <w:sz w:val="22"/>
          <w:szCs w:val="22"/>
        </w:rPr>
        <w:t>V přípravě jsou na úvod komentované procházky pro širokou veřejnost, j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ednou z prvních událostí, které zde částečně proběhnou, </w:t>
      </w:r>
      <w:r>
        <w:rPr>
          <w:rFonts w:ascii="Calibri" w:hAnsi="Calibri" w:cs="Calibri"/>
          <w:color w:val="000000"/>
          <w:sz w:val="22"/>
          <w:szCs w:val="22"/>
        </w:rPr>
        <w:t xml:space="preserve">pak </w:t>
      </w:r>
      <w:r w:rsidRPr="00FC290D">
        <w:rPr>
          <w:rFonts w:ascii="Calibri" w:hAnsi="Calibri" w:cs="Calibri"/>
          <w:color w:val="000000"/>
          <w:sz w:val="22"/>
          <w:szCs w:val="22"/>
        </w:rPr>
        <w:t xml:space="preserve">bude </w:t>
      </w:r>
      <w:r>
        <w:rPr>
          <w:rFonts w:ascii="Calibri" w:hAnsi="Calibri" w:cs="Calibri"/>
          <w:color w:val="000000"/>
          <w:sz w:val="22"/>
          <w:szCs w:val="22"/>
        </w:rPr>
        <w:t xml:space="preserve">na začátku října </w:t>
      </w:r>
      <w:proofErr w:type="spellStart"/>
      <w:r w:rsidRPr="00FC290D">
        <w:rPr>
          <w:rFonts w:ascii="Calibri" w:hAnsi="Calibri" w:cs="Calibri"/>
          <w:color w:val="000000"/>
          <w:sz w:val="22"/>
          <w:szCs w:val="22"/>
        </w:rPr>
        <w:t>Designblok</w:t>
      </w:r>
      <w:proofErr w:type="spellEnd"/>
      <w:r w:rsidRPr="00FC290D">
        <w:rPr>
          <w:rFonts w:ascii="Calibri" w:hAnsi="Calibri" w:cs="Calibri"/>
          <w:color w:val="000000"/>
          <w:sz w:val="22"/>
          <w:szCs w:val="22"/>
        </w:rPr>
        <w:t>.</w:t>
      </w:r>
    </w:p>
    <w:p w14:paraId="66AC77FF" w14:textId="77777777" w:rsidR="004A37B3" w:rsidRPr="00FC290D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1844EB4" w14:textId="62E7AF3F" w:rsidR="004A37B3" w:rsidRPr="00FC290D" w:rsidRDefault="004A37B3" w:rsidP="004A37B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C290D">
        <w:rPr>
          <w:rFonts w:ascii="Calibri" w:hAnsi="Calibri" w:cs="Calibri"/>
          <w:color w:val="000000"/>
          <w:sz w:val="22"/>
          <w:szCs w:val="22"/>
        </w:rPr>
        <w:t>Rok 2026 na Výstavišti spojuje návrat ikonické architektury s pestrým programem</w:t>
      </w:r>
      <w:r>
        <w:rPr>
          <w:rFonts w:ascii="Calibri" w:hAnsi="Calibri" w:cs="Calibri"/>
          <w:color w:val="000000"/>
          <w:sz w:val="22"/>
          <w:szCs w:val="22"/>
        </w:rPr>
        <w:t xml:space="preserve"> pro všechny generace</w:t>
      </w:r>
      <w:r w:rsidRPr="00FC290D">
        <w:rPr>
          <w:rFonts w:ascii="Calibri" w:hAnsi="Calibri" w:cs="Calibri"/>
          <w:color w:val="000000"/>
          <w:sz w:val="22"/>
          <w:szCs w:val="22"/>
        </w:rPr>
        <w:t>. Areál potvrzuje svou roli otevřeného městského prostoru, kde se setkává sport, kultura i</w:t>
      </w:r>
      <w:r w:rsidR="003D6497">
        <w:rPr>
          <w:rFonts w:ascii="Calibri" w:hAnsi="Calibri" w:cs="Calibri"/>
          <w:color w:val="000000"/>
          <w:sz w:val="22"/>
          <w:szCs w:val="22"/>
        </w:rPr>
        <w:t> </w:t>
      </w:r>
      <w:r w:rsidRPr="00FC290D">
        <w:rPr>
          <w:rFonts w:ascii="Calibri" w:hAnsi="Calibri" w:cs="Calibri"/>
          <w:color w:val="000000"/>
          <w:sz w:val="22"/>
          <w:szCs w:val="22"/>
        </w:rPr>
        <w:t>společenský život.</w:t>
      </w:r>
    </w:p>
    <w:p w14:paraId="4BCBF36E" w14:textId="77777777" w:rsidR="004A37B3" w:rsidRPr="00FC290D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C290D">
        <w:rPr>
          <w:rFonts w:ascii="Calibri" w:hAnsi="Calibri" w:cs="Calibri"/>
          <w:sz w:val="22"/>
          <w:szCs w:val="22"/>
        </w:rPr>
        <w:t xml:space="preserve"> </w:t>
      </w:r>
    </w:p>
    <w:p w14:paraId="3419892B" w14:textId="77777777" w:rsidR="004A37B3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FFC61" w14:textId="77777777" w:rsidR="004A37B3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83B884" w14:textId="77777777" w:rsidR="00C93207" w:rsidRDefault="00C93207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71F333" w14:textId="77777777" w:rsidR="004A37B3" w:rsidRPr="00FC290D" w:rsidRDefault="004A37B3" w:rsidP="004A37B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8BBCD3" w14:textId="77777777" w:rsidR="004A37B3" w:rsidRPr="00FC290D" w:rsidRDefault="00B03D24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03D24">
        <w:rPr>
          <w:rFonts w:ascii="Calibri" w:hAnsi="Calibri" w:cs="Calibri"/>
          <w:noProof/>
          <w:sz w:val="22"/>
          <w:szCs w:val="22"/>
          <w14:ligatures w14:val="standardContextual"/>
        </w:rPr>
        <w:lastRenderedPageBreak/>
        <w:pict w14:anchorId="6E8AD05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5D7C791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W w:w="7756" w:type="dxa"/>
        <w:jc w:val="center"/>
        <w:tblLayout w:type="fixed"/>
        <w:tblLook w:val="0400" w:firstRow="0" w:lastRow="0" w:firstColumn="0" w:lastColumn="0" w:noHBand="0" w:noVBand="1"/>
      </w:tblPr>
      <w:tblGrid>
        <w:gridCol w:w="2024"/>
        <w:gridCol w:w="5732"/>
      </w:tblGrid>
      <w:tr w:rsidR="004A37B3" w:rsidRPr="00FC290D" w14:paraId="1197CF53" w14:textId="77777777" w:rsidTr="00272354">
        <w:trPr>
          <w:trHeight w:val="427"/>
          <w:jc w:val="center"/>
        </w:trPr>
        <w:tc>
          <w:tcPr>
            <w:tcW w:w="7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/>
          </w:tcPr>
          <w:p w14:paraId="620FC224" w14:textId="77777777" w:rsidR="004A37B3" w:rsidRPr="00FC290D" w:rsidRDefault="004A37B3" w:rsidP="0027235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Nenechte si ujít</w:t>
            </w:r>
            <w:r w:rsidRPr="00FC290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Na Výstavišti v roce 202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r w:rsidRPr="00FC290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 w:rsidR="004A37B3" w:rsidRPr="00FC290D" w14:paraId="7E6E1CD0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07F95A61" w14:textId="461BE523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2.–1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40CE9B3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Matějská pouť </w:t>
            </w:r>
          </w:p>
        </w:tc>
      </w:tr>
      <w:tr w:rsidR="004A37B3" w:rsidRPr="00FC290D" w14:paraId="41367561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1545EE2" w14:textId="1ECF632D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4DC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</w:t>
            </w:r>
            <w:r w:rsidR="003D6497" w:rsidRPr="00B037AD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F074DC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7CC8DF96" w14:textId="77777777" w:rsidR="004A37B3" w:rsidRPr="00B474FE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Human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ZOO Nová Spirála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Nová Spirála </w:t>
            </w:r>
          </w:p>
        </w:tc>
      </w:tr>
      <w:tr w:rsidR="004A37B3" w:rsidRPr="00FC290D" w14:paraId="320FF992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141D5B0" w14:textId="3BD5224A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7AD">
              <w:rPr>
                <w:rFonts w:ascii="Calibri" w:hAnsi="Calibri" w:cs="Calibri"/>
                <w:color w:val="000000"/>
                <w:sz w:val="22"/>
                <w:szCs w:val="22"/>
              </w:rPr>
              <w:t>7.–8.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35AFBDC5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Dyzajn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market Jaro</w:t>
            </w:r>
          </w:p>
        </w:tc>
      </w:tr>
      <w:tr w:rsidR="004A37B3" w:rsidRPr="00FC290D" w14:paraId="17C09D7D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9E62910" w14:textId="77777777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7.3.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7DC2082D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>Beyond</w:t>
            </w:r>
            <w:proofErr w:type="spellEnd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>Spiral</w:t>
            </w:r>
            <w:proofErr w:type="spellEnd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</w:t>
            </w:r>
            <w:proofErr w:type="spellStart"/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>Pole&amp;me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Nová Spirála </w:t>
            </w:r>
          </w:p>
        </w:tc>
      </w:tr>
      <w:tr w:rsidR="004A37B3" w:rsidRPr="00FC290D" w14:paraId="2233BBD2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5366708B" w14:textId="62072C6B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1BF85DD0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5C49">
              <w:rPr>
                <w:rFonts w:ascii="Calibri" w:hAnsi="Calibri" w:cs="Calibri"/>
                <w:color w:val="000000"/>
                <w:sz w:val="22"/>
                <w:szCs w:val="22"/>
              </w:rPr>
              <w:t>Dance Session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Nová Spirála malý sál </w:t>
            </w:r>
          </w:p>
        </w:tc>
      </w:tr>
      <w:tr w:rsidR="004A37B3" w:rsidRPr="00FC290D" w14:paraId="3B680954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5B9372A" w14:textId="7D2BFED6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1D8611DD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Prague Bar Show</w:t>
            </w:r>
          </w:p>
        </w:tc>
      </w:tr>
      <w:tr w:rsidR="004A37B3" w:rsidRPr="00FC290D" w14:paraId="2DFEBA00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13A9E47" w14:textId="213D639C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4FE">
              <w:rPr>
                <w:rFonts w:ascii="Calibri" w:hAnsi="Calibri" w:cs="Calibri"/>
                <w:color w:val="000000"/>
                <w:sz w:val="22"/>
                <w:szCs w:val="22"/>
              </w:rPr>
              <w:t>26.–27.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60D6DD90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474FE">
              <w:rPr>
                <w:rFonts w:ascii="Calibri" w:hAnsi="Calibri" w:cs="Calibri"/>
                <w:color w:val="000000"/>
                <w:sz w:val="22"/>
                <w:szCs w:val="22"/>
              </w:rPr>
              <w:t>Running</w:t>
            </w:r>
            <w:proofErr w:type="spellEnd"/>
            <w:r w:rsidRPr="00B474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Expo</w:t>
            </w:r>
          </w:p>
        </w:tc>
      </w:tr>
      <w:tr w:rsidR="004A37B3" w:rsidRPr="00FC290D" w14:paraId="01B62F12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0325FED" w14:textId="7E55B3AA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 4.–2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4796DD57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Prague Bike </w:t>
            </w: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Fest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A37B3" w:rsidRPr="00FC290D" w14:paraId="1EDA37EE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5387E8F" w14:textId="1D646F3D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35C168F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3E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Autorský koncert hudby ze </w:t>
            </w:r>
            <w:proofErr w:type="spellStart"/>
            <w:r w:rsidRPr="00C23E26">
              <w:rPr>
                <w:rFonts w:ascii="Calibri" w:hAnsi="Calibri" w:cs="Calibri"/>
                <w:color w:val="000000"/>
                <w:sz w:val="22"/>
                <w:szCs w:val="22"/>
              </w:rPr>
              <w:t>Stranger</w:t>
            </w:r>
            <w:proofErr w:type="spellEnd"/>
            <w:r w:rsidRPr="00C23E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3E26">
              <w:rPr>
                <w:rFonts w:ascii="Calibri" w:hAnsi="Calibri" w:cs="Calibri"/>
                <w:color w:val="000000"/>
                <w:sz w:val="22"/>
                <w:szCs w:val="22"/>
              </w:rPr>
              <w:t>Things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Nová Spirála</w:t>
            </w:r>
          </w:p>
        </w:tc>
      </w:tr>
      <w:tr w:rsidR="004A37B3" w:rsidRPr="00FC290D" w14:paraId="124E7309" w14:textId="77777777" w:rsidTr="00272354">
        <w:trPr>
          <w:trHeight w:val="331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4A05FFB" w14:textId="315E2F44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4FE">
              <w:rPr>
                <w:rFonts w:ascii="Calibri" w:hAnsi="Calibri" w:cs="Calibri"/>
                <w:color w:val="000000"/>
                <w:sz w:val="22"/>
                <w:szCs w:val="22"/>
              </w:rPr>
              <w:t>1.–2.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78EF4B5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Marathon Expo</w:t>
            </w:r>
          </w:p>
        </w:tc>
      </w:tr>
      <w:tr w:rsidR="004A37B3" w:rsidRPr="00FC290D" w14:paraId="4FCB1C66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69FEB58" w14:textId="38DA859B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10.–11.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0148F53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Maker </w:t>
            </w: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Faire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Prague</w:t>
            </w:r>
          </w:p>
        </w:tc>
      </w:tr>
      <w:tr w:rsidR="004A37B3" w:rsidRPr="00FC290D" w14:paraId="3F79945C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E0D4634" w14:textId="32446719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.–1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1E4B07DE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Svět knihy Praha</w:t>
            </w:r>
          </w:p>
        </w:tc>
      </w:tr>
      <w:tr w:rsidR="004A37B3" w:rsidRPr="00FC290D" w14:paraId="0BEDD9DD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63D568E" w14:textId="5BC572BD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6A2E43D9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90´s </w:t>
            </w: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Explosion</w:t>
            </w:r>
            <w:proofErr w:type="spellEnd"/>
          </w:p>
        </w:tc>
      </w:tr>
      <w:tr w:rsidR="004A37B3" w:rsidRPr="00FC290D" w14:paraId="4D7F79E5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ECBBAB1" w14:textId="32BA98EC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.–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8C5F61D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Legendy</w:t>
            </w:r>
          </w:p>
        </w:tc>
      </w:tr>
      <w:tr w:rsidR="004A37B3" w:rsidRPr="00FC290D" w14:paraId="242810A6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E742B59" w14:textId="77777777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6.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39AFB10D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3E26">
              <w:rPr>
                <w:rFonts w:ascii="Calibri" w:hAnsi="Calibri" w:cs="Calibri"/>
                <w:color w:val="000000"/>
                <w:sz w:val="22"/>
                <w:szCs w:val="22"/>
              </w:rPr>
              <w:t>Rodinný den hlavního města Prahy</w:t>
            </w:r>
          </w:p>
        </w:tc>
      </w:tr>
      <w:tr w:rsidR="004A37B3" w:rsidRPr="00FC290D" w14:paraId="2824F349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0136A60" w14:textId="34B5C6DE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 6.–1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7.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73E4B5F2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Letní scéna Studio DVA divadlo</w:t>
            </w:r>
          </w:p>
        </w:tc>
      </w:tr>
      <w:tr w:rsidR="004A37B3" w:rsidRPr="00FC290D" w14:paraId="07F39ED2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C96006D" w14:textId="3C9B0A9D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.–2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6.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119B2553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Prague </w:t>
            </w: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Ice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Cream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Festival</w:t>
            </w:r>
          </w:p>
        </w:tc>
      </w:tr>
      <w:tr w:rsidR="004A37B3" w:rsidRPr="00FC290D" w14:paraId="174A8653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820A493" w14:textId="22F30C51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.–2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6.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7565D6B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40C1">
              <w:rPr>
                <w:rFonts w:ascii="Calibri" w:hAnsi="Calibri" w:cs="Calibri"/>
                <w:color w:val="000000"/>
                <w:sz w:val="22"/>
                <w:szCs w:val="22"/>
              </w:rPr>
              <w:t>Olympiáda dětí a mládeže 2026</w:t>
            </w:r>
          </w:p>
        </w:tc>
      </w:tr>
      <w:tr w:rsidR="004A37B3" w:rsidRPr="00FC290D" w14:paraId="420A70F9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10FD753" w14:textId="77777777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21. 8.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77C45554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NeverMore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68</w:t>
            </w:r>
          </w:p>
        </w:tc>
      </w:tr>
      <w:tr w:rsidR="004A37B3" w:rsidRPr="00FC290D" w14:paraId="600389D5" w14:textId="77777777" w:rsidTr="00272354">
        <w:trPr>
          <w:trHeight w:val="358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59CEB3B" w14:textId="612C4CC0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  <w:r w:rsidR="003D6497" w:rsidRPr="00B037AD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="003D64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FF90A0F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Prague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Harley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Days</w:t>
            </w:r>
            <w:proofErr w:type="spellEnd"/>
          </w:p>
        </w:tc>
      </w:tr>
      <w:tr w:rsidR="004A37B3" w:rsidRPr="00FC290D" w14:paraId="75D0EE38" w14:textId="77777777" w:rsidTr="00272354">
        <w:trPr>
          <w:trHeight w:val="365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02CBACEA" w14:textId="77777777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9.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5AB53C23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Den hrdinů</w:t>
            </w:r>
          </w:p>
        </w:tc>
      </w:tr>
      <w:tr w:rsidR="004A37B3" w:rsidRPr="00FC290D" w14:paraId="46C0090A" w14:textId="77777777" w:rsidTr="00272354">
        <w:trPr>
          <w:trHeight w:val="365"/>
          <w:jc w:val="center"/>
        </w:trPr>
        <w:tc>
          <w:tcPr>
            <w:tcW w:w="20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7"/>
          </w:tcPr>
          <w:p w14:paraId="6B4FD393" w14:textId="77777777" w:rsidR="004A37B3" w:rsidRPr="00FC290D" w:rsidRDefault="004A37B3" w:rsidP="0027235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11. 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7074AA8E" w14:textId="77777777" w:rsidR="004A37B3" w:rsidRPr="00FC290D" w:rsidRDefault="004A37B3" w:rsidP="00272354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>Krampus</w:t>
            </w:r>
            <w:proofErr w:type="spellEnd"/>
            <w:r w:rsidRPr="00FC29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show</w:t>
            </w:r>
          </w:p>
        </w:tc>
      </w:tr>
    </w:tbl>
    <w:p w14:paraId="50279D6C" w14:textId="77777777" w:rsidR="004A37B3" w:rsidRPr="00FC290D" w:rsidRDefault="004A37B3" w:rsidP="004A37B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ACF1B71" w14:textId="77777777" w:rsidR="004A37B3" w:rsidRDefault="004A37B3" w:rsidP="004A37B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0B2BE6E" w14:textId="77777777" w:rsidR="00C93207" w:rsidRDefault="00C93207" w:rsidP="004A37B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B949CC4" w14:textId="77777777" w:rsidR="00C93207" w:rsidRPr="00FC290D" w:rsidRDefault="00C93207" w:rsidP="00C9320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C290D">
        <w:rPr>
          <w:rFonts w:ascii="Calibri" w:hAnsi="Calibri" w:cs="Calibri"/>
          <w:b/>
          <w:i/>
          <w:sz w:val="22"/>
          <w:szCs w:val="22"/>
        </w:rPr>
        <w:t>Více na:</w:t>
      </w:r>
      <w:r w:rsidRPr="00FC290D">
        <w:rPr>
          <w:rFonts w:ascii="Calibri" w:hAnsi="Calibri" w:cs="Calibri"/>
          <w:sz w:val="22"/>
          <w:szCs w:val="22"/>
        </w:rPr>
        <w:t xml:space="preserve"> </w:t>
      </w:r>
      <w:hyperlink r:id="rId12">
        <w:r w:rsidRPr="00FC290D">
          <w:rPr>
            <w:rFonts w:ascii="Calibri" w:hAnsi="Calibri" w:cs="Calibri"/>
            <w:color w:val="467886"/>
            <w:sz w:val="22"/>
            <w:szCs w:val="22"/>
            <w:u w:val="single"/>
          </w:rPr>
          <w:t>www.navystavisti.cz</w:t>
        </w:r>
      </w:hyperlink>
      <w:r w:rsidRPr="00FC290D">
        <w:rPr>
          <w:rFonts w:ascii="Calibri" w:hAnsi="Calibri" w:cs="Calibri"/>
          <w:sz w:val="22"/>
          <w:szCs w:val="22"/>
        </w:rPr>
        <w:t xml:space="preserve"> </w:t>
      </w:r>
    </w:p>
    <w:p w14:paraId="32EF2614" w14:textId="77777777" w:rsidR="00C93207" w:rsidRPr="00FC290D" w:rsidRDefault="00C93207" w:rsidP="00C9320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65C8469" w14:textId="77777777" w:rsidR="004A37B3" w:rsidRPr="00FC290D" w:rsidRDefault="00B03D24" w:rsidP="004A37B3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B03D24">
        <w:rPr>
          <w:rFonts w:ascii="Calibri" w:hAnsi="Calibri" w:cs="Calibri"/>
          <w:noProof/>
          <w:sz w:val="22"/>
          <w:szCs w:val="22"/>
          <w14:ligatures w14:val="standardContextual"/>
        </w:rPr>
        <w:pict w14:anchorId="2584D20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650791F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FC290D">
        <w:rPr>
          <w:rFonts w:ascii="Calibri" w:hAnsi="Calibri" w:cs="Calibri"/>
          <w:b/>
          <w:sz w:val="22"/>
          <w:szCs w:val="22"/>
        </w:rPr>
        <w:t xml:space="preserve">Kontakt pro média: </w:t>
      </w:r>
    </w:p>
    <w:p w14:paraId="08439752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C290D">
        <w:rPr>
          <w:rFonts w:ascii="Calibri" w:hAnsi="Calibri" w:cs="Calibri"/>
          <w:sz w:val="22"/>
          <w:szCs w:val="22"/>
        </w:rPr>
        <w:t xml:space="preserve">Linda Antony / tel: 777 16 88 99 / email: </w:t>
      </w:r>
      <w:hyperlink r:id="rId13">
        <w:r w:rsidRPr="00FC290D">
          <w:rPr>
            <w:rFonts w:ascii="Calibri" w:hAnsi="Calibri" w:cs="Calibri"/>
            <w:color w:val="467886"/>
            <w:sz w:val="22"/>
            <w:szCs w:val="22"/>
            <w:u w:val="single"/>
          </w:rPr>
          <w:t>linda.antony@navystavisti.cz</w:t>
        </w:r>
      </w:hyperlink>
      <w:r w:rsidRPr="00FC290D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FC290D">
        <w:rPr>
          <w:rFonts w:ascii="Calibri" w:hAnsi="Calibri" w:cs="Calibri"/>
          <w:sz w:val="22"/>
          <w:szCs w:val="22"/>
        </w:rPr>
        <w:t xml:space="preserve">  </w:t>
      </w:r>
    </w:p>
    <w:p w14:paraId="2410DE69" w14:textId="77777777" w:rsidR="004A37B3" w:rsidRPr="00FC290D" w:rsidRDefault="004A37B3" w:rsidP="004A37B3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FC290D">
        <w:rPr>
          <w:rFonts w:ascii="Calibri" w:hAnsi="Calibri" w:cs="Calibri"/>
          <w:sz w:val="22"/>
          <w:szCs w:val="22"/>
        </w:rPr>
        <w:t xml:space="preserve">Veronika Wolfová / tel: 724 442 965 / </w:t>
      </w:r>
      <w:hyperlink r:id="rId14">
        <w:r w:rsidRPr="00FC290D">
          <w:rPr>
            <w:rFonts w:ascii="Calibri" w:hAnsi="Calibri" w:cs="Calibri"/>
            <w:color w:val="467886"/>
            <w:sz w:val="22"/>
            <w:szCs w:val="22"/>
            <w:u w:val="single"/>
          </w:rPr>
          <w:t>pr@navystavisti.cz</w:t>
        </w:r>
      </w:hyperlink>
      <w:r w:rsidRPr="00FC290D">
        <w:rPr>
          <w:rFonts w:ascii="Calibri" w:hAnsi="Calibri" w:cs="Calibri"/>
          <w:sz w:val="22"/>
          <w:szCs w:val="22"/>
        </w:rPr>
        <w:t xml:space="preserve"> </w:t>
      </w:r>
    </w:p>
    <w:p w14:paraId="11B65C2D" w14:textId="081F2526" w:rsidR="004A37B3" w:rsidRDefault="00C93207">
      <w:r>
        <w:t xml:space="preserve"> </w:t>
      </w:r>
    </w:p>
    <w:sectPr w:rsidR="004A37B3" w:rsidSect="004A37B3">
      <w:head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E6AC" w14:textId="77777777" w:rsidR="00B03D24" w:rsidRDefault="00B03D24">
      <w:pPr>
        <w:spacing w:after="0" w:line="240" w:lineRule="auto"/>
      </w:pPr>
      <w:r>
        <w:separator/>
      </w:r>
    </w:p>
  </w:endnote>
  <w:endnote w:type="continuationSeparator" w:id="0">
    <w:p w14:paraId="3A429B85" w14:textId="77777777" w:rsidR="00B03D24" w:rsidRDefault="00B0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C8BB" w14:textId="77777777" w:rsidR="00B03D24" w:rsidRDefault="00B03D24">
      <w:pPr>
        <w:spacing w:after="0" w:line="240" w:lineRule="auto"/>
      </w:pPr>
      <w:r>
        <w:separator/>
      </w:r>
    </w:p>
  </w:footnote>
  <w:footnote w:type="continuationSeparator" w:id="0">
    <w:p w14:paraId="28E0A48A" w14:textId="77777777" w:rsidR="00B03D24" w:rsidRDefault="00B0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A4A" w14:textId="77777777" w:rsidR="004A37B3" w:rsidRDefault="004A37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31461AF" wp14:editId="0FF43AE9">
          <wp:simplePos x="0" y="0"/>
          <wp:positionH relativeFrom="column">
            <wp:posOffset>-426083</wp:posOffset>
          </wp:positionH>
          <wp:positionV relativeFrom="paragraph">
            <wp:posOffset>-274254</wp:posOffset>
          </wp:positionV>
          <wp:extent cx="1698316" cy="718820"/>
          <wp:effectExtent l="0" t="0" r="0" b="0"/>
          <wp:wrapNone/>
          <wp:docPr id="1073741826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8316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69DB"/>
    <w:multiLevelType w:val="multilevel"/>
    <w:tmpl w:val="9022D3F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4FA6354"/>
    <w:multiLevelType w:val="multilevel"/>
    <w:tmpl w:val="9F9E2284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24158803">
    <w:abstractNumId w:val="1"/>
  </w:num>
  <w:num w:numId="2" w16cid:durableId="71697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B3"/>
    <w:rsid w:val="00085EC1"/>
    <w:rsid w:val="002D28D8"/>
    <w:rsid w:val="003D6497"/>
    <w:rsid w:val="004A37B3"/>
    <w:rsid w:val="00655DA2"/>
    <w:rsid w:val="0069718D"/>
    <w:rsid w:val="00B03D24"/>
    <w:rsid w:val="00BF3EAA"/>
    <w:rsid w:val="00C93207"/>
    <w:rsid w:val="00D5354A"/>
    <w:rsid w:val="00D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066F49"/>
  <w15:chartTrackingRefBased/>
  <w15:docId w15:val="{9D042D6C-90AC-2041-8A22-18C2DB90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7B3"/>
    <w:rPr>
      <w:rFonts w:ascii="Aptos" w:eastAsia="Aptos" w:hAnsi="Aptos" w:cs="Aptos"/>
      <w:kern w:val="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7B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3D6497"/>
    <w:pPr>
      <w:spacing w:after="0" w:line="240" w:lineRule="auto"/>
    </w:pPr>
    <w:rPr>
      <w:rFonts w:ascii="Aptos" w:eastAsia="Aptos" w:hAnsi="Aptos" w:cs="Aptos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ystavisti.cz/udalosti/marathon-expo-2026/?termin=505&amp;program=154" TargetMode="External"/><Relationship Id="rId13" Type="http://schemas.openxmlformats.org/officeDocument/2006/relationships/hyperlink" Target="mailto:linda.antony@navystavist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vystavisti.cz/udalosti/running-expo-2026/?termin=504&amp;program=154" TargetMode="External"/><Relationship Id="rId12" Type="http://schemas.openxmlformats.org/officeDocument/2006/relationships/hyperlink" Target="http://www.navystavisti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vystavisti.cz/udalosti/krampus-show-2026/?termin=558&amp;program=15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navystavisti.cz/udalosti/maker-faire-2026/?termin=532&amp;program=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vystavisti.cz/udalosti/prague-bike-fest/?termin=356&amp;program=154" TargetMode="External"/><Relationship Id="rId14" Type="http://schemas.openxmlformats.org/officeDocument/2006/relationships/hyperlink" Target="mailto:pr@navystavi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Linda Antony</cp:lastModifiedBy>
  <cp:revision>4</cp:revision>
  <dcterms:created xsi:type="dcterms:W3CDTF">2026-02-24T13:30:00Z</dcterms:created>
  <dcterms:modified xsi:type="dcterms:W3CDTF">2026-03-02T08:39:00Z</dcterms:modified>
</cp:coreProperties>
</file>